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A75E32">
      <w:pPr>
        <w:pStyle w:val="5"/>
        <w:spacing w:after="0"/>
        <w:ind w:left="0" w:leftChars="0" w:firstLine="0" w:firstLineChars="0"/>
        <w:rPr>
          <w:b/>
        </w:rPr>
      </w:pPr>
      <w:r>
        <w:rPr>
          <w:rFonts w:hint="eastAsia"/>
          <w:b/>
          <w:sz w:val="28"/>
        </w:rPr>
        <w:t>附表1</w:t>
      </w:r>
    </w:p>
    <w:p w14:paraId="54EC6A96">
      <w:pPr>
        <w:pStyle w:val="5"/>
      </w:pPr>
    </w:p>
    <w:p w14:paraId="7C3FB733">
      <w:pPr>
        <w:jc w:val="center"/>
        <w:rPr>
          <w:rFonts w:eastAsia="方正小标宋简体"/>
          <w:sz w:val="72"/>
          <w:szCs w:val="44"/>
        </w:rPr>
      </w:pPr>
    </w:p>
    <w:p w14:paraId="32E44563">
      <w:pPr>
        <w:pStyle w:val="5"/>
      </w:pPr>
    </w:p>
    <w:p w14:paraId="032A5B9C">
      <w:pPr>
        <w:jc w:val="center"/>
        <w:rPr>
          <w:rFonts w:eastAsia="方正小标宋简体"/>
          <w:sz w:val="72"/>
          <w:szCs w:val="44"/>
        </w:rPr>
      </w:pPr>
      <w:r>
        <w:rPr>
          <w:rFonts w:eastAsia="方正小标宋简体"/>
          <w:sz w:val="72"/>
          <w:szCs w:val="44"/>
        </w:rPr>
        <w:t>衡阳市政府采购项目</w:t>
      </w:r>
    </w:p>
    <w:p w14:paraId="065522C0">
      <w:pPr>
        <w:jc w:val="center"/>
        <w:rPr>
          <w:rFonts w:eastAsia="方正小标宋简体"/>
          <w:sz w:val="72"/>
          <w:szCs w:val="44"/>
        </w:rPr>
      </w:pPr>
      <w:r>
        <w:rPr>
          <w:rFonts w:eastAsia="方正小标宋简体"/>
          <w:sz w:val="72"/>
          <w:szCs w:val="44"/>
        </w:rPr>
        <w:t>采购需求</w:t>
      </w:r>
    </w:p>
    <w:p w14:paraId="19024268">
      <w:pPr>
        <w:pStyle w:val="3"/>
        <w:ind w:firstLine="0"/>
        <w:rPr>
          <w:rFonts w:eastAsia="方正小标宋简体"/>
          <w:sz w:val="72"/>
          <w:szCs w:val="44"/>
        </w:rPr>
      </w:pPr>
    </w:p>
    <w:p w14:paraId="2069A86A">
      <w:pPr>
        <w:jc w:val="center"/>
        <w:rPr>
          <w:rFonts w:eastAsia="方正小标宋简体"/>
          <w:sz w:val="44"/>
          <w:szCs w:val="44"/>
        </w:rPr>
      </w:pPr>
    </w:p>
    <w:p w14:paraId="16EA06C0">
      <w:pPr>
        <w:pStyle w:val="5"/>
      </w:pPr>
    </w:p>
    <w:p w14:paraId="2CE26F8B">
      <w:pPr>
        <w:spacing w:beforeLines="50"/>
        <w:ind w:firstLine="900" w:firstLineChars="300"/>
        <w:rPr>
          <w:rFonts w:eastAsia="方正小标宋简体"/>
          <w:sz w:val="30"/>
          <w:szCs w:val="30"/>
        </w:rPr>
      </w:pPr>
      <w:r>
        <w:rPr>
          <w:rFonts w:eastAsia="方正小标宋简体"/>
          <w:sz w:val="30"/>
          <w:szCs w:val="30"/>
        </w:rPr>
        <w:t>项目名称：</w:t>
      </w:r>
      <w:r>
        <w:rPr>
          <w:rFonts w:hint="eastAsia" w:eastAsia="方正小标宋简体"/>
          <w:sz w:val="30"/>
          <w:szCs w:val="30"/>
        </w:rPr>
        <w:t>衡阳县第二轮土地承包到期后再延长30年2026年整县试点工作技术服务采购项目</w:t>
      </w:r>
    </w:p>
    <w:p w14:paraId="1D036183">
      <w:pPr>
        <w:spacing w:beforeLines="50"/>
        <w:ind w:firstLine="900" w:firstLineChars="300"/>
        <w:rPr>
          <w:rFonts w:eastAsia="方正小标宋简体"/>
          <w:sz w:val="30"/>
          <w:szCs w:val="30"/>
        </w:rPr>
      </w:pPr>
      <w:r>
        <w:rPr>
          <w:rFonts w:eastAsia="方正小标宋简体"/>
          <w:sz w:val="30"/>
          <w:szCs w:val="30"/>
        </w:rPr>
        <w:t>采购单位：</w:t>
      </w:r>
      <w:r>
        <w:rPr>
          <w:rFonts w:hint="eastAsia" w:eastAsia="方正小标宋简体"/>
          <w:sz w:val="30"/>
          <w:szCs w:val="30"/>
        </w:rPr>
        <w:t>衡阳县农村经营服务中心</w:t>
      </w:r>
    </w:p>
    <w:p w14:paraId="2F76DF7A">
      <w:pPr>
        <w:spacing w:beforeLines="50"/>
        <w:ind w:firstLine="900" w:firstLineChars="300"/>
        <w:rPr>
          <w:rFonts w:eastAsia="方正小标宋简体"/>
          <w:sz w:val="30"/>
          <w:szCs w:val="30"/>
        </w:rPr>
      </w:pPr>
      <w:r>
        <w:rPr>
          <w:rFonts w:eastAsia="方正小标宋简体"/>
          <w:sz w:val="30"/>
          <w:szCs w:val="30"/>
        </w:rPr>
        <w:t>编制单位：</w:t>
      </w:r>
      <w:r>
        <w:rPr>
          <w:rFonts w:hint="eastAsia" w:eastAsia="方正小标宋简体"/>
          <w:sz w:val="30"/>
          <w:szCs w:val="30"/>
        </w:rPr>
        <w:t>衡阳县农村经营服务中心</w:t>
      </w:r>
    </w:p>
    <w:p w14:paraId="0F926D23">
      <w:pPr>
        <w:spacing w:beforeLines="50"/>
        <w:ind w:firstLine="900" w:firstLineChars="300"/>
        <w:rPr>
          <w:rFonts w:eastAsia="方正小标宋简体"/>
          <w:sz w:val="30"/>
          <w:szCs w:val="30"/>
        </w:rPr>
      </w:pPr>
      <w:r>
        <w:rPr>
          <w:rFonts w:eastAsia="方正小标宋简体"/>
          <w:sz w:val="30"/>
          <w:szCs w:val="30"/>
        </w:rPr>
        <w:t>编制时间：</w:t>
      </w:r>
      <w:r>
        <w:rPr>
          <w:rFonts w:hint="eastAsia" w:eastAsia="方正小标宋简体"/>
          <w:sz w:val="30"/>
          <w:szCs w:val="30"/>
        </w:rPr>
        <w:t>2026年02月04日</w:t>
      </w:r>
      <w:r>
        <w:rPr>
          <w:rFonts w:eastAsia="方正小标宋简体"/>
          <w:sz w:val="30"/>
          <w:szCs w:val="30"/>
        </w:rPr>
        <w:t xml:space="preserve"> </w:t>
      </w:r>
    </w:p>
    <w:p w14:paraId="3749B4CF">
      <w:pPr>
        <w:spacing w:beforeLines="50"/>
        <w:ind w:firstLine="1320" w:firstLineChars="300"/>
        <w:rPr>
          <w:rFonts w:eastAsia="方正小标宋简体"/>
          <w:color w:val="0000FF"/>
          <w:sz w:val="44"/>
          <w:szCs w:val="44"/>
        </w:rPr>
      </w:pPr>
    </w:p>
    <w:p w14:paraId="70F581AC">
      <w:pPr>
        <w:rPr>
          <w:rFonts w:eastAsia="方正小标宋简体"/>
          <w:color w:val="0000FF"/>
          <w:sz w:val="44"/>
          <w:szCs w:val="44"/>
        </w:rPr>
        <w:sectPr>
          <w:footerReference r:id="rId3" w:type="default"/>
          <w:footerReference r:id="rId4" w:type="even"/>
          <w:pgSz w:w="11906" w:h="16838"/>
          <w:pgMar w:top="930" w:right="1701" w:bottom="850" w:left="1701" w:header="851" w:footer="283" w:gutter="0"/>
          <w:pgNumType w:fmt="numberInDash" w:start="1"/>
          <w:cols w:space="720" w:num="1"/>
          <w:docGrid w:type="lines" w:linePitch="312" w:charSpace="0"/>
        </w:sectPr>
      </w:pPr>
    </w:p>
    <w:p w14:paraId="2A53735A">
      <w:pPr>
        <w:spacing w:line="560" w:lineRule="exact"/>
        <w:jc w:val="left"/>
        <w:rPr>
          <w:rFonts w:eastAsia="黑体"/>
          <w:sz w:val="28"/>
          <w:szCs w:val="28"/>
        </w:rPr>
      </w:pPr>
      <w:r>
        <w:rPr>
          <w:rFonts w:eastAsia="黑体"/>
          <w:sz w:val="28"/>
          <w:szCs w:val="28"/>
        </w:rPr>
        <w:t>一、基本信息</w:t>
      </w:r>
    </w:p>
    <w:tbl>
      <w:tblPr>
        <w:tblStyle w:val="7"/>
        <w:tblpPr w:leftFromText="180" w:rightFromText="180" w:vertAnchor="text" w:horzAnchor="page" w:tblpX="1675" w:tblpY="2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0"/>
        <w:gridCol w:w="2009"/>
        <w:gridCol w:w="1968"/>
        <w:gridCol w:w="2698"/>
      </w:tblGrid>
      <w:tr w14:paraId="5A42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10" w:type="dxa"/>
            <w:vAlign w:val="center"/>
          </w:tcPr>
          <w:p w14:paraId="295CFF16">
            <w:pPr>
              <w:spacing w:line="500" w:lineRule="exact"/>
              <w:jc w:val="center"/>
              <w:rPr>
                <w:rFonts w:ascii="宋体" w:hAnsi="宋体"/>
                <w:sz w:val="22"/>
                <w:szCs w:val="22"/>
              </w:rPr>
            </w:pPr>
            <w:r>
              <w:rPr>
                <w:rFonts w:hint="eastAsia" w:ascii="宋体" w:hAnsi="宋体"/>
                <w:sz w:val="22"/>
                <w:szCs w:val="22"/>
              </w:rPr>
              <w:t>项目名称</w:t>
            </w:r>
          </w:p>
        </w:tc>
        <w:tc>
          <w:tcPr>
            <w:tcW w:w="6675" w:type="dxa"/>
            <w:gridSpan w:val="3"/>
            <w:vAlign w:val="center"/>
          </w:tcPr>
          <w:p w14:paraId="52262758">
            <w:pPr>
              <w:spacing w:line="500" w:lineRule="exact"/>
              <w:jc w:val="center"/>
              <w:rPr>
                <w:rFonts w:ascii="宋体" w:hAnsi="宋体"/>
                <w:sz w:val="22"/>
                <w:szCs w:val="22"/>
              </w:rPr>
            </w:pPr>
            <w:r>
              <w:rPr>
                <w:rFonts w:hint="eastAsia" w:ascii="宋体" w:hAnsi="宋体"/>
                <w:sz w:val="22"/>
                <w:szCs w:val="22"/>
              </w:rPr>
              <w:t>衡阳县第二轮土地承包到期后再延长30年2026年整县试点工作技术服务采购项目</w:t>
            </w:r>
          </w:p>
        </w:tc>
      </w:tr>
      <w:tr w14:paraId="5CCD3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2210" w:type="dxa"/>
            <w:vAlign w:val="center"/>
          </w:tcPr>
          <w:p w14:paraId="20FF6E61">
            <w:pPr>
              <w:spacing w:line="500" w:lineRule="exact"/>
              <w:jc w:val="center"/>
              <w:rPr>
                <w:rFonts w:ascii="宋体" w:hAnsi="宋体"/>
                <w:sz w:val="22"/>
                <w:szCs w:val="22"/>
              </w:rPr>
            </w:pPr>
            <w:r>
              <w:rPr>
                <w:rFonts w:hint="eastAsia" w:ascii="宋体" w:hAnsi="宋体"/>
                <w:sz w:val="22"/>
                <w:szCs w:val="22"/>
              </w:rPr>
              <w:t>采购单位</w:t>
            </w:r>
          </w:p>
        </w:tc>
        <w:tc>
          <w:tcPr>
            <w:tcW w:w="6675" w:type="dxa"/>
            <w:gridSpan w:val="3"/>
            <w:vAlign w:val="center"/>
          </w:tcPr>
          <w:p w14:paraId="4A31698A">
            <w:pPr>
              <w:spacing w:line="500" w:lineRule="exact"/>
              <w:jc w:val="center"/>
              <w:rPr>
                <w:rFonts w:ascii="宋体" w:hAnsi="宋体"/>
                <w:sz w:val="22"/>
                <w:szCs w:val="22"/>
              </w:rPr>
            </w:pPr>
            <w:r>
              <w:rPr>
                <w:rFonts w:hint="eastAsia" w:ascii="宋体" w:hAnsi="宋体"/>
                <w:sz w:val="22"/>
                <w:szCs w:val="22"/>
              </w:rPr>
              <w:t>衡阳县农村经营服务中心</w:t>
            </w:r>
          </w:p>
        </w:tc>
      </w:tr>
      <w:tr w14:paraId="4DAB7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restart"/>
            <w:vAlign w:val="center"/>
          </w:tcPr>
          <w:p w14:paraId="2F3690BA">
            <w:pPr>
              <w:spacing w:after="240" w:line="500" w:lineRule="exact"/>
              <w:jc w:val="center"/>
              <w:rPr>
                <w:rFonts w:ascii="宋体" w:hAnsi="宋体"/>
                <w:sz w:val="22"/>
                <w:szCs w:val="22"/>
              </w:rPr>
            </w:pPr>
            <w:r>
              <w:rPr>
                <w:rFonts w:hint="eastAsia" w:ascii="宋体" w:hAnsi="宋体"/>
                <w:sz w:val="22"/>
                <w:szCs w:val="22"/>
              </w:rPr>
              <w:t>☑自行组织编制</w:t>
            </w:r>
          </w:p>
        </w:tc>
        <w:tc>
          <w:tcPr>
            <w:tcW w:w="2009" w:type="dxa"/>
            <w:vAlign w:val="center"/>
          </w:tcPr>
          <w:p w14:paraId="271786D9">
            <w:pPr>
              <w:spacing w:line="500" w:lineRule="exact"/>
              <w:jc w:val="center"/>
              <w:rPr>
                <w:rFonts w:ascii="宋体" w:hAnsi="宋体"/>
                <w:sz w:val="22"/>
                <w:szCs w:val="22"/>
              </w:rPr>
            </w:pPr>
            <w:r>
              <w:rPr>
                <w:rFonts w:hint="eastAsia" w:ascii="宋体" w:hAnsi="宋体"/>
                <w:sz w:val="22"/>
                <w:szCs w:val="22"/>
              </w:rPr>
              <w:t>负责人</w:t>
            </w:r>
          </w:p>
        </w:tc>
        <w:tc>
          <w:tcPr>
            <w:tcW w:w="1968" w:type="dxa"/>
            <w:vAlign w:val="center"/>
          </w:tcPr>
          <w:p w14:paraId="682253D4">
            <w:pPr>
              <w:spacing w:line="500" w:lineRule="exact"/>
              <w:jc w:val="center"/>
              <w:rPr>
                <w:rFonts w:ascii="宋体" w:hAnsi="宋体"/>
                <w:sz w:val="22"/>
                <w:szCs w:val="22"/>
              </w:rPr>
            </w:pPr>
            <w:r>
              <w:rPr>
                <w:rFonts w:hint="eastAsia" w:ascii="宋体" w:hAnsi="宋体"/>
                <w:sz w:val="22"/>
                <w:szCs w:val="22"/>
              </w:rPr>
              <w:t>联系方式</w:t>
            </w:r>
          </w:p>
        </w:tc>
        <w:tc>
          <w:tcPr>
            <w:tcW w:w="2698" w:type="dxa"/>
            <w:vAlign w:val="center"/>
          </w:tcPr>
          <w:p w14:paraId="5F050AD1">
            <w:pPr>
              <w:spacing w:line="500" w:lineRule="exact"/>
              <w:jc w:val="center"/>
              <w:rPr>
                <w:rFonts w:ascii="宋体" w:hAnsi="宋体"/>
                <w:sz w:val="22"/>
                <w:szCs w:val="22"/>
              </w:rPr>
            </w:pPr>
            <w:r>
              <w:rPr>
                <w:rFonts w:hint="eastAsia" w:ascii="宋体" w:hAnsi="宋体"/>
                <w:sz w:val="22"/>
                <w:szCs w:val="22"/>
              </w:rPr>
              <w:t>电子邮箱</w:t>
            </w:r>
          </w:p>
        </w:tc>
      </w:tr>
      <w:tr w14:paraId="39ACF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continue"/>
            <w:vAlign w:val="center"/>
          </w:tcPr>
          <w:p w14:paraId="79DAF70B">
            <w:pPr>
              <w:spacing w:line="500" w:lineRule="exact"/>
              <w:jc w:val="center"/>
              <w:rPr>
                <w:rFonts w:ascii="宋体" w:hAnsi="宋体"/>
                <w:sz w:val="22"/>
                <w:szCs w:val="22"/>
              </w:rPr>
            </w:pPr>
          </w:p>
        </w:tc>
        <w:tc>
          <w:tcPr>
            <w:tcW w:w="2009" w:type="dxa"/>
            <w:vAlign w:val="center"/>
          </w:tcPr>
          <w:p w14:paraId="430ABAF9">
            <w:pPr>
              <w:spacing w:line="500" w:lineRule="exact"/>
              <w:jc w:val="center"/>
              <w:rPr>
                <w:rFonts w:ascii="宋体" w:hAnsi="宋体"/>
                <w:sz w:val="22"/>
                <w:szCs w:val="22"/>
              </w:rPr>
            </w:pPr>
            <w:r>
              <w:rPr>
                <w:rFonts w:hint="eastAsia" w:ascii="宋体" w:hAnsi="宋体"/>
                <w:sz w:val="22"/>
                <w:szCs w:val="22"/>
              </w:rPr>
              <w:t>曾令军</w:t>
            </w:r>
          </w:p>
        </w:tc>
        <w:tc>
          <w:tcPr>
            <w:tcW w:w="1968" w:type="dxa"/>
            <w:vAlign w:val="center"/>
          </w:tcPr>
          <w:p w14:paraId="331C163B">
            <w:pPr>
              <w:spacing w:line="500" w:lineRule="exact"/>
              <w:jc w:val="center"/>
              <w:rPr>
                <w:rFonts w:ascii="宋体" w:hAnsi="宋体"/>
                <w:sz w:val="22"/>
                <w:szCs w:val="22"/>
              </w:rPr>
            </w:pPr>
            <w:r>
              <w:rPr>
                <w:rFonts w:hint="eastAsia" w:ascii="宋体" w:hAnsi="宋体"/>
                <w:sz w:val="22"/>
                <w:szCs w:val="22"/>
              </w:rPr>
              <w:t>0734-6818433</w:t>
            </w:r>
          </w:p>
        </w:tc>
        <w:tc>
          <w:tcPr>
            <w:tcW w:w="2698" w:type="dxa"/>
            <w:vAlign w:val="center"/>
          </w:tcPr>
          <w:p w14:paraId="12B1712B">
            <w:pPr>
              <w:spacing w:line="500" w:lineRule="exact"/>
              <w:jc w:val="center"/>
              <w:rPr>
                <w:rFonts w:ascii="宋体" w:hAnsi="宋体"/>
                <w:sz w:val="22"/>
                <w:szCs w:val="22"/>
              </w:rPr>
            </w:pPr>
            <w:r>
              <w:rPr>
                <w:rFonts w:hint="eastAsia" w:ascii="宋体" w:hAnsi="宋体"/>
                <w:sz w:val="22"/>
                <w:szCs w:val="22"/>
              </w:rPr>
              <w:t>/</w:t>
            </w:r>
          </w:p>
        </w:tc>
      </w:tr>
      <w:tr w14:paraId="648DB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210" w:type="dxa"/>
            <w:vMerge w:val="continue"/>
            <w:vAlign w:val="center"/>
          </w:tcPr>
          <w:p w14:paraId="39B42088">
            <w:pPr>
              <w:spacing w:line="500" w:lineRule="exact"/>
              <w:jc w:val="center"/>
              <w:rPr>
                <w:rFonts w:ascii="宋体" w:hAnsi="宋体"/>
                <w:sz w:val="22"/>
                <w:szCs w:val="22"/>
              </w:rPr>
            </w:pPr>
          </w:p>
        </w:tc>
        <w:tc>
          <w:tcPr>
            <w:tcW w:w="2009" w:type="dxa"/>
            <w:vAlign w:val="center"/>
          </w:tcPr>
          <w:p w14:paraId="422C4D24">
            <w:pPr>
              <w:spacing w:line="500" w:lineRule="exact"/>
              <w:jc w:val="center"/>
              <w:rPr>
                <w:rFonts w:ascii="宋体" w:hAnsi="宋体"/>
                <w:sz w:val="22"/>
                <w:szCs w:val="22"/>
                <w:highlight w:val="yellow"/>
              </w:rPr>
            </w:pPr>
            <w:r>
              <w:rPr>
                <w:rFonts w:hint="eastAsia" w:ascii="宋体" w:hAnsi="宋体"/>
                <w:sz w:val="22"/>
                <w:szCs w:val="22"/>
              </w:rPr>
              <w:t>其它参与编制人员</w:t>
            </w:r>
          </w:p>
        </w:tc>
        <w:tc>
          <w:tcPr>
            <w:tcW w:w="4666" w:type="dxa"/>
            <w:gridSpan w:val="2"/>
            <w:vAlign w:val="center"/>
          </w:tcPr>
          <w:p w14:paraId="58D82211">
            <w:pPr>
              <w:spacing w:line="500" w:lineRule="exact"/>
              <w:jc w:val="center"/>
              <w:rPr>
                <w:rFonts w:ascii="宋体" w:hAnsi="宋体"/>
                <w:sz w:val="22"/>
                <w:szCs w:val="22"/>
                <w:highlight w:val="yellow"/>
              </w:rPr>
            </w:pPr>
          </w:p>
        </w:tc>
      </w:tr>
      <w:tr w14:paraId="66EE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restart"/>
            <w:vAlign w:val="center"/>
          </w:tcPr>
          <w:p w14:paraId="495F0B37">
            <w:pPr>
              <w:spacing w:line="500" w:lineRule="exact"/>
              <w:jc w:val="center"/>
              <w:rPr>
                <w:rFonts w:ascii="宋体" w:hAnsi="宋体"/>
                <w:sz w:val="22"/>
                <w:szCs w:val="22"/>
              </w:rPr>
            </w:pPr>
            <w:r>
              <w:rPr>
                <w:rFonts w:hint="eastAsia" w:ascii="宋体" w:hAnsi="宋体"/>
                <w:sz w:val="22"/>
                <w:szCs w:val="22"/>
              </w:rPr>
              <w:t>□委托采购代理机构或者其他单位编制</w:t>
            </w:r>
          </w:p>
        </w:tc>
        <w:tc>
          <w:tcPr>
            <w:tcW w:w="2009" w:type="dxa"/>
            <w:vAlign w:val="center"/>
          </w:tcPr>
          <w:p w14:paraId="757B127B">
            <w:pPr>
              <w:spacing w:line="500" w:lineRule="exact"/>
              <w:jc w:val="center"/>
              <w:rPr>
                <w:rFonts w:ascii="宋体" w:hAnsi="宋体"/>
                <w:sz w:val="22"/>
                <w:szCs w:val="22"/>
              </w:rPr>
            </w:pPr>
            <w:r>
              <w:rPr>
                <w:rFonts w:hint="eastAsia" w:ascii="宋体" w:hAnsi="宋体"/>
                <w:sz w:val="22"/>
                <w:szCs w:val="22"/>
              </w:rPr>
              <w:t>机构名称</w:t>
            </w:r>
          </w:p>
        </w:tc>
        <w:tc>
          <w:tcPr>
            <w:tcW w:w="4666" w:type="dxa"/>
            <w:gridSpan w:val="2"/>
            <w:vAlign w:val="center"/>
          </w:tcPr>
          <w:p w14:paraId="6A500352">
            <w:pPr>
              <w:spacing w:line="500" w:lineRule="exact"/>
              <w:jc w:val="center"/>
              <w:rPr>
                <w:rFonts w:ascii="宋体" w:hAnsi="宋体"/>
                <w:sz w:val="22"/>
                <w:szCs w:val="22"/>
              </w:rPr>
            </w:pPr>
          </w:p>
        </w:tc>
      </w:tr>
      <w:tr w14:paraId="2F04A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continue"/>
            <w:vAlign w:val="center"/>
          </w:tcPr>
          <w:p w14:paraId="6CDB3A7E">
            <w:pPr>
              <w:spacing w:line="500" w:lineRule="exact"/>
              <w:jc w:val="center"/>
              <w:rPr>
                <w:rFonts w:ascii="宋体" w:hAnsi="宋体"/>
                <w:sz w:val="22"/>
                <w:szCs w:val="22"/>
              </w:rPr>
            </w:pPr>
          </w:p>
        </w:tc>
        <w:tc>
          <w:tcPr>
            <w:tcW w:w="2009" w:type="dxa"/>
            <w:vAlign w:val="center"/>
          </w:tcPr>
          <w:p w14:paraId="632D6248">
            <w:pPr>
              <w:spacing w:line="500" w:lineRule="exact"/>
              <w:jc w:val="center"/>
              <w:rPr>
                <w:rFonts w:ascii="宋体" w:hAnsi="宋体"/>
                <w:sz w:val="22"/>
                <w:szCs w:val="22"/>
              </w:rPr>
            </w:pPr>
            <w:r>
              <w:rPr>
                <w:rFonts w:hint="eastAsia" w:ascii="宋体" w:hAnsi="宋体"/>
                <w:sz w:val="22"/>
                <w:szCs w:val="22"/>
              </w:rPr>
              <w:t>联系人</w:t>
            </w:r>
          </w:p>
        </w:tc>
        <w:tc>
          <w:tcPr>
            <w:tcW w:w="1968" w:type="dxa"/>
            <w:vAlign w:val="center"/>
          </w:tcPr>
          <w:p w14:paraId="08C73C8C">
            <w:pPr>
              <w:spacing w:line="500" w:lineRule="exact"/>
              <w:jc w:val="center"/>
              <w:rPr>
                <w:rFonts w:ascii="宋体" w:hAnsi="宋体"/>
                <w:sz w:val="22"/>
                <w:szCs w:val="22"/>
              </w:rPr>
            </w:pPr>
            <w:r>
              <w:rPr>
                <w:rFonts w:hint="eastAsia" w:ascii="宋体" w:hAnsi="宋体"/>
                <w:sz w:val="22"/>
                <w:szCs w:val="22"/>
              </w:rPr>
              <w:t>联系方式</w:t>
            </w:r>
          </w:p>
        </w:tc>
        <w:tc>
          <w:tcPr>
            <w:tcW w:w="2698" w:type="dxa"/>
            <w:vAlign w:val="center"/>
          </w:tcPr>
          <w:p w14:paraId="2F9A6BBB">
            <w:pPr>
              <w:spacing w:line="500" w:lineRule="exact"/>
              <w:jc w:val="center"/>
              <w:rPr>
                <w:rFonts w:ascii="宋体" w:hAnsi="宋体"/>
                <w:sz w:val="22"/>
                <w:szCs w:val="22"/>
              </w:rPr>
            </w:pPr>
            <w:r>
              <w:rPr>
                <w:rFonts w:hint="eastAsia" w:ascii="宋体" w:hAnsi="宋体"/>
                <w:sz w:val="22"/>
                <w:szCs w:val="22"/>
              </w:rPr>
              <w:t>电子邮箱</w:t>
            </w:r>
          </w:p>
        </w:tc>
      </w:tr>
      <w:tr w14:paraId="10938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210" w:type="dxa"/>
            <w:vMerge w:val="continue"/>
            <w:vAlign w:val="center"/>
          </w:tcPr>
          <w:p w14:paraId="61C938FD">
            <w:pPr>
              <w:spacing w:line="500" w:lineRule="exact"/>
              <w:jc w:val="center"/>
              <w:rPr>
                <w:rFonts w:ascii="宋体" w:hAnsi="宋体"/>
                <w:sz w:val="22"/>
                <w:szCs w:val="22"/>
              </w:rPr>
            </w:pPr>
          </w:p>
        </w:tc>
        <w:tc>
          <w:tcPr>
            <w:tcW w:w="2009" w:type="dxa"/>
            <w:vAlign w:val="center"/>
          </w:tcPr>
          <w:p w14:paraId="5034B70B">
            <w:pPr>
              <w:spacing w:line="500" w:lineRule="exact"/>
              <w:jc w:val="center"/>
              <w:rPr>
                <w:rFonts w:ascii="宋体" w:hAnsi="宋体"/>
                <w:sz w:val="22"/>
                <w:szCs w:val="22"/>
              </w:rPr>
            </w:pPr>
          </w:p>
        </w:tc>
        <w:tc>
          <w:tcPr>
            <w:tcW w:w="1968" w:type="dxa"/>
            <w:vAlign w:val="center"/>
          </w:tcPr>
          <w:p w14:paraId="4BBC2C03">
            <w:pPr>
              <w:spacing w:line="500" w:lineRule="exact"/>
              <w:jc w:val="center"/>
              <w:rPr>
                <w:rFonts w:ascii="宋体" w:hAnsi="宋体"/>
                <w:sz w:val="22"/>
                <w:szCs w:val="22"/>
              </w:rPr>
            </w:pPr>
          </w:p>
        </w:tc>
        <w:tc>
          <w:tcPr>
            <w:tcW w:w="2698" w:type="dxa"/>
            <w:vAlign w:val="center"/>
          </w:tcPr>
          <w:p w14:paraId="35ED45A6">
            <w:pPr>
              <w:spacing w:line="500" w:lineRule="exact"/>
              <w:jc w:val="center"/>
              <w:rPr>
                <w:rFonts w:ascii="宋体" w:hAnsi="宋体"/>
                <w:sz w:val="22"/>
                <w:szCs w:val="22"/>
              </w:rPr>
            </w:pPr>
          </w:p>
        </w:tc>
      </w:tr>
      <w:tr w14:paraId="1FDC5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0" w:type="dxa"/>
            <w:vAlign w:val="center"/>
          </w:tcPr>
          <w:p w14:paraId="4857497F">
            <w:pPr>
              <w:spacing w:line="500" w:lineRule="exact"/>
              <w:jc w:val="center"/>
              <w:rPr>
                <w:rFonts w:ascii="宋体" w:hAnsi="宋体"/>
                <w:sz w:val="22"/>
                <w:szCs w:val="22"/>
              </w:rPr>
            </w:pPr>
            <w:r>
              <w:rPr>
                <w:rFonts w:hint="eastAsia" w:ascii="宋体" w:hAnsi="宋体"/>
                <w:sz w:val="22"/>
                <w:szCs w:val="22"/>
              </w:rPr>
              <w:t>采购项目类别</w:t>
            </w:r>
          </w:p>
        </w:tc>
        <w:tc>
          <w:tcPr>
            <w:tcW w:w="6675" w:type="dxa"/>
            <w:gridSpan w:val="3"/>
            <w:vAlign w:val="center"/>
          </w:tcPr>
          <w:p w14:paraId="7E7B6BE6">
            <w:pPr>
              <w:spacing w:line="500" w:lineRule="exact"/>
              <w:jc w:val="center"/>
              <w:rPr>
                <w:rFonts w:ascii="宋体" w:hAnsi="宋体"/>
                <w:sz w:val="22"/>
                <w:szCs w:val="22"/>
              </w:rPr>
            </w:pPr>
            <w:r>
              <w:rPr>
                <w:rFonts w:hint="eastAsia" w:ascii="Segoe UI Symbol" w:hAnsi="Segoe UI Symbol" w:cs="Segoe UI Symbol"/>
                <w:sz w:val="22"/>
                <w:szCs w:val="22"/>
              </w:rPr>
              <w:t>□</w:t>
            </w:r>
            <w:r>
              <w:rPr>
                <w:rFonts w:hint="eastAsia" w:ascii="宋体" w:hAnsi="宋体"/>
                <w:sz w:val="22"/>
                <w:szCs w:val="22"/>
              </w:rPr>
              <w:t xml:space="preserve">货物      </w:t>
            </w:r>
            <w:r>
              <w:rPr>
                <w:rFonts w:ascii="宋体" w:hAnsi="宋体"/>
                <w:sz w:val="22"/>
                <w:szCs w:val="22"/>
              </w:rPr>
              <w:t xml:space="preserve"> </w:t>
            </w:r>
            <w:r>
              <w:rPr>
                <w:rFonts w:hint="eastAsia" w:ascii="宋体" w:hAnsi="宋体"/>
                <w:sz w:val="22"/>
                <w:szCs w:val="22"/>
              </w:rPr>
              <w:t>☑服务      □工程</w:t>
            </w:r>
          </w:p>
        </w:tc>
      </w:tr>
    </w:tbl>
    <w:p w14:paraId="4D291507">
      <w:pPr>
        <w:spacing w:line="500" w:lineRule="exact"/>
        <w:jc w:val="left"/>
        <w:rPr>
          <w:rFonts w:eastAsia="黑体"/>
          <w:sz w:val="32"/>
          <w:szCs w:val="32"/>
        </w:rPr>
      </w:pPr>
      <w:r>
        <w:rPr>
          <w:rFonts w:eastAsia="黑体"/>
          <w:sz w:val="28"/>
          <w:szCs w:val="28"/>
        </w:rPr>
        <w:t>二、需求调查情况</w:t>
      </w:r>
    </w:p>
    <w:p w14:paraId="0973BC28">
      <w:pPr>
        <w:spacing w:line="500" w:lineRule="exact"/>
        <w:jc w:val="left"/>
        <w:rPr>
          <w:rFonts w:ascii="宋体" w:hAnsi="宋体"/>
          <w:sz w:val="22"/>
          <w:szCs w:val="22"/>
        </w:rPr>
      </w:pPr>
      <w:r>
        <w:rPr>
          <w:rFonts w:hint="eastAsia" w:ascii="宋体" w:hAnsi="宋体"/>
          <w:sz w:val="22"/>
          <w:szCs w:val="22"/>
        </w:rPr>
        <w:t>（一）是否开展需求调查</w:t>
      </w:r>
    </w:p>
    <w:p w14:paraId="0C1B0CB6">
      <w:pPr>
        <w:numPr>
          <w:ilvl w:val="0"/>
          <w:numId w:val="1"/>
        </w:numPr>
        <w:spacing w:line="500" w:lineRule="exact"/>
        <w:jc w:val="left"/>
        <w:rPr>
          <w:rFonts w:ascii="宋体" w:hAnsi="宋体"/>
          <w:sz w:val="22"/>
          <w:szCs w:val="22"/>
        </w:rPr>
      </w:pPr>
      <w:r>
        <w:rPr>
          <w:rFonts w:hint="eastAsia" w:ascii="宋体" w:hAnsi="宋体"/>
          <w:sz w:val="22"/>
          <w:szCs w:val="22"/>
        </w:rPr>
        <w:t>□是</w:t>
      </w:r>
    </w:p>
    <w:p w14:paraId="65C5F0A9">
      <w:pPr>
        <w:numPr>
          <w:ilvl w:val="0"/>
          <w:numId w:val="1"/>
        </w:numPr>
        <w:spacing w:line="500" w:lineRule="exact"/>
        <w:jc w:val="left"/>
        <w:rPr>
          <w:rFonts w:ascii="宋体" w:hAnsi="宋体"/>
          <w:sz w:val="22"/>
          <w:szCs w:val="22"/>
          <w:u w:val="single"/>
        </w:rPr>
      </w:pPr>
      <w:r>
        <w:rPr>
          <w:rFonts w:hint="eastAsia" w:ascii="宋体" w:hAnsi="宋体"/>
          <w:sz w:val="22"/>
          <w:szCs w:val="22"/>
        </w:rPr>
        <w:t>☑否，理由：本项目不属于《政府采购需求管理办法》第十一条规定的情形。</w:t>
      </w:r>
    </w:p>
    <w:p w14:paraId="5325ABE1">
      <w:pPr>
        <w:spacing w:afterLines="50" w:line="500" w:lineRule="exact"/>
        <w:jc w:val="left"/>
        <w:rPr>
          <w:sz w:val="22"/>
          <w:szCs w:val="28"/>
        </w:rPr>
      </w:pPr>
      <w:r>
        <w:rPr>
          <w:rFonts w:eastAsia="黑体"/>
          <w:sz w:val="32"/>
          <w:szCs w:val="32"/>
        </w:rPr>
        <w:t>三、采购需求清单</w:t>
      </w:r>
    </w:p>
    <w:p w14:paraId="7364825F">
      <w:pPr>
        <w:spacing w:line="500" w:lineRule="exact"/>
        <w:jc w:val="left"/>
        <w:rPr>
          <w:rFonts w:ascii="宋体" w:hAnsi="宋体"/>
          <w:b/>
          <w:sz w:val="24"/>
          <w:szCs w:val="22"/>
        </w:rPr>
      </w:pPr>
      <w:r>
        <w:rPr>
          <w:rFonts w:hint="eastAsia" w:ascii="宋体" w:hAnsi="宋体"/>
          <w:b/>
          <w:sz w:val="24"/>
          <w:szCs w:val="22"/>
        </w:rPr>
        <w:t>（一）采购项目预（概）算</w:t>
      </w:r>
    </w:p>
    <w:p w14:paraId="2DD38ED1">
      <w:pPr>
        <w:spacing w:line="500" w:lineRule="exact"/>
        <w:ind w:firstLine="440" w:firstLineChars="200"/>
        <w:jc w:val="left"/>
        <w:rPr>
          <w:rFonts w:ascii="宋体" w:hAnsi="宋体"/>
          <w:sz w:val="22"/>
          <w:szCs w:val="22"/>
          <w:u w:val="single"/>
        </w:rPr>
      </w:pPr>
      <w:r>
        <w:rPr>
          <w:rFonts w:hint="eastAsia" w:ascii="宋体" w:hAnsi="宋体"/>
          <w:sz w:val="22"/>
          <w:szCs w:val="22"/>
        </w:rPr>
        <w:t>项目总预算：</w:t>
      </w:r>
      <w:r>
        <w:rPr>
          <w:rFonts w:hint="eastAsia" w:ascii="宋体" w:hAnsi="宋体"/>
          <w:sz w:val="22"/>
          <w:szCs w:val="22"/>
          <w:u w:val="single"/>
        </w:rPr>
        <w:t xml:space="preserve"> 7760700.00元 </w:t>
      </w:r>
    </w:p>
    <w:p w14:paraId="64188862">
      <w:pPr>
        <w:numPr>
          <w:ilvl w:val="0"/>
          <w:numId w:val="2"/>
        </w:numPr>
        <w:spacing w:line="500" w:lineRule="exact"/>
        <w:jc w:val="left"/>
        <w:rPr>
          <w:rFonts w:ascii="宋体" w:hAnsi="宋体"/>
          <w:b/>
          <w:sz w:val="24"/>
          <w:szCs w:val="22"/>
        </w:rPr>
      </w:pPr>
      <w:r>
        <w:rPr>
          <w:rFonts w:hint="eastAsia" w:ascii="宋体" w:hAnsi="宋体"/>
          <w:b/>
          <w:sz w:val="24"/>
          <w:szCs w:val="22"/>
        </w:rPr>
        <w:t>采购标的汇总表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3466"/>
        <w:gridCol w:w="717"/>
        <w:gridCol w:w="750"/>
        <w:gridCol w:w="917"/>
        <w:gridCol w:w="2139"/>
        <w:gridCol w:w="713"/>
      </w:tblGrid>
      <w:tr w14:paraId="37F5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52" w:type="dxa"/>
            <w:vAlign w:val="center"/>
          </w:tcPr>
          <w:p w14:paraId="52C5459E">
            <w:pPr>
              <w:spacing w:line="500" w:lineRule="exact"/>
              <w:jc w:val="center"/>
              <w:rPr>
                <w:rFonts w:ascii="宋体" w:hAnsi="宋体"/>
                <w:b/>
                <w:sz w:val="22"/>
                <w:szCs w:val="22"/>
              </w:rPr>
            </w:pPr>
            <w:r>
              <w:rPr>
                <w:rFonts w:hint="eastAsia" w:ascii="宋体" w:hAnsi="宋体"/>
                <w:b/>
                <w:sz w:val="22"/>
                <w:szCs w:val="22"/>
              </w:rPr>
              <w:t>序号</w:t>
            </w:r>
          </w:p>
        </w:tc>
        <w:tc>
          <w:tcPr>
            <w:tcW w:w="3466" w:type="dxa"/>
            <w:vAlign w:val="center"/>
          </w:tcPr>
          <w:p w14:paraId="41045271">
            <w:pPr>
              <w:spacing w:line="500" w:lineRule="exact"/>
              <w:jc w:val="center"/>
              <w:rPr>
                <w:rFonts w:ascii="宋体" w:hAnsi="宋体"/>
                <w:b/>
                <w:sz w:val="22"/>
                <w:szCs w:val="22"/>
              </w:rPr>
            </w:pPr>
            <w:r>
              <w:rPr>
                <w:rFonts w:hint="eastAsia" w:ascii="宋体" w:hAnsi="宋体"/>
                <w:b/>
                <w:sz w:val="22"/>
                <w:szCs w:val="22"/>
              </w:rPr>
              <w:t>标的（产品）品目</w:t>
            </w:r>
          </w:p>
        </w:tc>
        <w:tc>
          <w:tcPr>
            <w:tcW w:w="717" w:type="dxa"/>
            <w:vAlign w:val="center"/>
          </w:tcPr>
          <w:p w14:paraId="30000F4F">
            <w:pPr>
              <w:spacing w:line="500" w:lineRule="exact"/>
              <w:jc w:val="center"/>
              <w:rPr>
                <w:rFonts w:ascii="宋体" w:hAnsi="宋体"/>
                <w:b/>
                <w:sz w:val="22"/>
                <w:szCs w:val="22"/>
              </w:rPr>
            </w:pPr>
            <w:r>
              <w:rPr>
                <w:rFonts w:hint="eastAsia" w:ascii="宋体" w:hAnsi="宋体"/>
                <w:b/>
                <w:sz w:val="22"/>
                <w:szCs w:val="22"/>
              </w:rPr>
              <w:t>计量</w:t>
            </w:r>
          </w:p>
          <w:p w14:paraId="54043D8C">
            <w:pPr>
              <w:spacing w:line="500" w:lineRule="exact"/>
              <w:jc w:val="center"/>
              <w:rPr>
                <w:rFonts w:ascii="宋体" w:hAnsi="宋体"/>
                <w:b/>
                <w:sz w:val="22"/>
                <w:szCs w:val="22"/>
              </w:rPr>
            </w:pPr>
            <w:r>
              <w:rPr>
                <w:rFonts w:hint="eastAsia" w:ascii="宋体" w:hAnsi="宋体"/>
                <w:b/>
                <w:sz w:val="22"/>
                <w:szCs w:val="22"/>
              </w:rPr>
              <w:t>单位</w:t>
            </w:r>
          </w:p>
        </w:tc>
        <w:tc>
          <w:tcPr>
            <w:tcW w:w="750" w:type="dxa"/>
            <w:vAlign w:val="center"/>
          </w:tcPr>
          <w:p w14:paraId="0CFE32F0">
            <w:pPr>
              <w:spacing w:line="500" w:lineRule="exact"/>
              <w:jc w:val="center"/>
              <w:rPr>
                <w:rFonts w:ascii="宋体" w:hAnsi="宋体"/>
                <w:b/>
                <w:sz w:val="22"/>
                <w:szCs w:val="22"/>
              </w:rPr>
            </w:pPr>
            <w:r>
              <w:rPr>
                <w:rFonts w:hint="eastAsia" w:ascii="宋体" w:hAnsi="宋体"/>
                <w:b/>
                <w:sz w:val="22"/>
                <w:szCs w:val="22"/>
              </w:rPr>
              <w:t>数量</w:t>
            </w:r>
          </w:p>
        </w:tc>
        <w:tc>
          <w:tcPr>
            <w:tcW w:w="917" w:type="dxa"/>
            <w:vAlign w:val="center"/>
          </w:tcPr>
          <w:p w14:paraId="1D2DDE7A">
            <w:pPr>
              <w:spacing w:line="500" w:lineRule="exact"/>
              <w:jc w:val="center"/>
              <w:rPr>
                <w:rFonts w:ascii="宋体" w:hAnsi="宋体"/>
                <w:b/>
                <w:sz w:val="22"/>
                <w:szCs w:val="22"/>
              </w:rPr>
            </w:pPr>
            <w:r>
              <w:rPr>
                <w:rFonts w:hint="eastAsia" w:ascii="宋体" w:hAnsi="宋体"/>
                <w:b/>
                <w:sz w:val="22"/>
                <w:szCs w:val="22"/>
              </w:rPr>
              <w:t>进口/国产</w:t>
            </w:r>
          </w:p>
        </w:tc>
        <w:tc>
          <w:tcPr>
            <w:tcW w:w="2139" w:type="dxa"/>
            <w:vAlign w:val="center"/>
          </w:tcPr>
          <w:p w14:paraId="71C81B96">
            <w:pPr>
              <w:spacing w:line="500" w:lineRule="exact"/>
              <w:jc w:val="center"/>
              <w:rPr>
                <w:rFonts w:ascii="宋体" w:hAnsi="宋体"/>
                <w:b/>
                <w:sz w:val="22"/>
                <w:szCs w:val="22"/>
              </w:rPr>
            </w:pPr>
            <w:r>
              <w:rPr>
                <w:rFonts w:hint="eastAsia" w:ascii="宋体" w:hAnsi="宋体"/>
                <w:b/>
                <w:sz w:val="22"/>
                <w:szCs w:val="22"/>
              </w:rPr>
              <w:t>核心产品</w:t>
            </w:r>
          </w:p>
        </w:tc>
        <w:tc>
          <w:tcPr>
            <w:tcW w:w="713" w:type="dxa"/>
            <w:vAlign w:val="center"/>
          </w:tcPr>
          <w:p w14:paraId="0B1A9EC2">
            <w:pPr>
              <w:spacing w:line="500" w:lineRule="exact"/>
              <w:jc w:val="center"/>
              <w:rPr>
                <w:rFonts w:ascii="宋体" w:hAnsi="宋体"/>
                <w:b/>
                <w:sz w:val="22"/>
                <w:szCs w:val="22"/>
              </w:rPr>
            </w:pPr>
            <w:r>
              <w:rPr>
                <w:rFonts w:hint="eastAsia" w:ascii="宋体" w:hAnsi="宋体"/>
                <w:b/>
                <w:sz w:val="22"/>
                <w:szCs w:val="22"/>
              </w:rPr>
              <w:t>备注</w:t>
            </w:r>
          </w:p>
        </w:tc>
      </w:tr>
      <w:tr w14:paraId="31C4B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852" w:type="dxa"/>
            <w:vAlign w:val="center"/>
          </w:tcPr>
          <w:p w14:paraId="203F42FE">
            <w:pPr>
              <w:adjustRightInd w:val="0"/>
              <w:snapToGrid w:val="0"/>
              <w:spacing w:line="560" w:lineRule="exact"/>
              <w:jc w:val="center"/>
              <w:rPr>
                <w:rFonts w:ascii="宋体" w:hAnsi="宋体"/>
                <w:sz w:val="22"/>
                <w:szCs w:val="22"/>
              </w:rPr>
            </w:pPr>
            <w:r>
              <w:rPr>
                <w:rFonts w:hint="eastAsia" w:ascii="宋体" w:hAnsi="宋体"/>
                <w:sz w:val="22"/>
                <w:szCs w:val="22"/>
              </w:rPr>
              <w:t>1</w:t>
            </w:r>
          </w:p>
        </w:tc>
        <w:tc>
          <w:tcPr>
            <w:tcW w:w="3466" w:type="dxa"/>
            <w:vAlign w:val="center"/>
          </w:tcPr>
          <w:p w14:paraId="324D7F19">
            <w:pPr>
              <w:adjustRightInd w:val="0"/>
              <w:snapToGrid w:val="0"/>
              <w:spacing w:line="560" w:lineRule="exact"/>
              <w:jc w:val="center"/>
              <w:rPr>
                <w:rFonts w:ascii="宋体" w:hAnsi="宋体"/>
                <w:sz w:val="22"/>
                <w:szCs w:val="22"/>
              </w:rPr>
            </w:pPr>
            <w:r>
              <w:rPr>
                <w:rFonts w:hint="eastAsia" w:ascii="宋体" w:hAnsi="宋体"/>
                <w:sz w:val="22"/>
                <w:szCs w:val="22"/>
              </w:rPr>
              <w:t>衡阳县第二轮土地承包到期后再延长30年2026年整县试点工作技术服务采购项目</w:t>
            </w:r>
          </w:p>
        </w:tc>
        <w:tc>
          <w:tcPr>
            <w:tcW w:w="717" w:type="dxa"/>
            <w:vAlign w:val="center"/>
          </w:tcPr>
          <w:p w14:paraId="23884383">
            <w:pPr>
              <w:adjustRightInd w:val="0"/>
              <w:snapToGrid w:val="0"/>
              <w:spacing w:line="560" w:lineRule="exact"/>
              <w:jc w:val="center"/>
              <w:rPr>
                <w:rFonts w:ascii="宋体" w:hAnsi="宋体"/>
                <w:sz w:val="22"/>
                <w:szCs w:val="22"/>
              </w:rPr>
            </w:pPr>
            <w:r>
              <w:rPr>
                <w:rFonts w:hint="eastAsia" w:ascii="宋体" w:hAnsi="宋体"/>
                <w:sz w:val="22"/>
                <w:szCs w:val="22"/>
              </w:rPr>
              <w:t>批</w:t>
            </w:r>
          </w:p>
        </w:tc>
        <w:tc>
          <w:tcPr>
            <w:tcW w:w="750" w:type="dxa"/>
            <w:vAlign w:val="center"/>
          </w:tcPr>
          <w:p w14:paraId="592FBBD8">
            <w:pPr>
              <w:adjustRightInd w:val="0"/>
              <w:snapToGrid w:val="0"/>
              <w:spacing w:line="560" w:lineRule="exact"/>
              <w:jc w:val="center"/>
              <w:rPr>
                <w:rFonts w:ascii="宋体" w:hAnsi="宋体"/>
                <w:sz w:val="22"/>
                <w:szCs w:val="22"/>
              </w:rPr>
            </w:pPr>
            <w:r>
              <w:rPr>
                <w:rFonts w:hint="eastAsia" w:ascii="宋体" w:hAnsi="宋体"/>
                <w:sz w:val="22"/>
                <w:szCs w:val="22"/>
              </w:rPr>
              <w:t>1</w:t>
            </w:r>
          </w:p>
        </w:tc>
        <w:tc>
          <w:tcPr>
            <w:tcW w:w="917" w:type="dxa"/>
            <w:vAlign w:val="center"/>
          </w:tcPr>
          <w:p w14:paraId="2832EFBD">
            <w:pPr>
              <w:adjustRightInd w:val="0"/>
              <w:snapToGrid w:val="0"/>
              <w:spacing w:line="560" w:lineRule="exact"/>
              <w:jc w:val="center"/>
              <w:rPr>
                <w:rFonts w:ascii="宋体" w:hAnsi="宋体"/>
                <w:sz w:val="22"/>
                <w:szCs w:val="22"/>
              </w:rPr>
            </w:pPr>
            <w:r>
              <w:rPr>
                <w:rFonts w:hint="eastAsia" w:ascii="宋体" w:hAnsi="宋体"/>
                <w:sz w:val="22"/>
                <w:szCs w:val="22"/>
              </w:rPr>
              <w:t>/</w:t>
            </w:r>
          </w:p>
        </w:tc>
        <w:tc>
          <w:tcPr>
            <w:tcW w:w="2139" w:type="dxa"/>
            <w:vAlign w:val="center"/>
          </w:tcPr>
          <w:p w14:paraId="4A779890">
            <w:pPr>
              <w:adjustRightInd w:val="0"/>
              <w:snapToGrid w:val="0"/>
              <w:spacing w:line="560" w:lineRule="exact"/>
              <w:jc w:val="center"/>
              <w:rPr>
                <w:rFonts w:ascii="宋体" w:hAnsi="宋体"/>
                <w:sz w:val="22"/>
                <w:szCs w:val="22"/>
              </w:rPr>
            </w:pPr>
            <w:r>
              <w:rPr>
                <w:rFonts w:hint="eastAsia" w:ascii="宋体" w:hAnsi="宋体"/>
                <w:sz w:val="22"/>
                <w:szCs w:val="22"/>
              </w:rPr>
              <w:t>/</w:t>
            </w:r>
          </w:p>
        </w:tc>
        <w:tc>
          <w:tcPr>
            <w:tcW w:w="713" w:type="dxa"/>
            <w:vAlign w:val="center"/>
          </w:tcPr>
          <w:p w14:paraId="2F0036C1">
            <w:pPr>
              <w:adjustRightInd w:val="0"/>
              <w:snapToGrid w:val="0"/>
              <w:spacing w:line="560" w:lineRule="exact"/>
              <w:jc w:val="center"/>
              <w:rPr>
                <w:rFonts w:ascii="宋体" w:hAnsi="宋体"/>
                <w:sz w:val="22"/>
                <w:szCs w:val="22"/>
              </w:rPr>
            </w:pPr>
            <w:r>
              <w:rPr>
                <w:rFonts w:hint="eastAsia" w:ascii="宋体" w:hAnsi="宋体"/>
                <w:sz w:val="22"/>
                <w:szCs w:val="22"/>
              </w:rPr>
              <w:t>/</w:t>
            </w:r>
          </w:p>
        </w:tc>
      </w:tr>
    </w:tbl>
    <w:p w14:paraId="6DD74495">
      <w:pPr>
        <w:spacing w:line="500" w:lineRule="exact"/>
        <w:jc w:val="left"/>
        <w:rPr>
          <w:rFonts w:ascii="宋体" w:hAnsi="宋体"/>
          <w:b/>
          <w:sz w:val="24"/>
          <w:szCs w:val="22"/>
        </w:rPr>
      </w:pPr>
      <w:r>
        <w:rPr>
          <w:rFonts w:hint="eastAsia" w:ascii="宋体" w:hAnsi="宋体"/>
          <w:b/>
          <w:sz w:val="24"/>
          <w:szCs w:val="22"/>
        </w:rPr>
        <w:br w:type="page"/>
      </w:r>
      <w:r>
        <w:rPr>
          <w:rFonts w:hint="eastAsia" w:ascii="宋体" w:hAnsi="宋体"/>
          <w:b/>
          <w:sz w:val="24"/>
          <w:szCs w:val="22"/>
        </w:rPr>
        <w:t>（三）技术商务要求</w:t>
      </w:r>
    </w:p>
    <w:p w14:paraId="144EEDD6">
      <w:pPr>
        <w:pStyle w:val="9"/>
        <w:widowControl/>
        <w:jc w:val="center"/>
        <w:rPr>
          <w:rFonts w:eastAsia="Times New Roman"/>
          <w:b/>
          <w:bCs/>
          <w:kern w:val="0"/>
          <w:sz w:val="30"/>
          <w:szCs w:val="30"/>
        </w:rPr>
      </w:pPr>
      <w:bookmarkStart w:id="0" w:name="EB469f22d861c64ce29b6fd03a79836fb8"/>
      <w:r>
        <w:rPr>
          <w:rFonts w:ascii="宋体" w:hAnsi="宋体" w:cs="宋体"/>
          <w:b/>
          <w:bCs/>
          <w:spacing w:val="30"/>
          <w:kern w:val="0"/>
          <w:sz w:val="30"/>
          <w:szCs w:val="30"/>
        </w:rPr>
        <w:t>第一节 技术要求</w:t>
      </w:r>
    </w:p>
    <w:p w14:paraId="4BD80F57">
      <w:pPr>
        <w:pStyle w:val="10"/>
      </w:pPr>
      <w:bookmarkStart w:id="1" w:name="_Toc256000014"/>
      <w:r>
        <w:t>一、采购内容及数量</w:t>
      </w:r>
      <w:bookmarkEnd w:id="1"/>
    </w:p>
    <w:tbl>
      <w:tblPr>
        <w:tblStyle w:val="7"/>
        <w:tblW w:w="8957" w:type="dxa"/>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646"/>
        <w:gridCol w:w="1145"/>
        <w:gridCol w:w="3656"/>
        <w:gridCol w:w="2651"/>
        <w:gridCol w:w="859"/>
      </w:tblGrid>
      <w:tr w14:paraId="68AABDE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360"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0001ACF8">
            <w:pPr>
              <w:widowControl/>
              <w:jc w:val="center"/>
              <w:rPr>
                <w:rFonts w:ascii="宋体" w:hAnsi="宋体"/>
                <w:b/>
                <w:bCs/>
                <w:snapToGrid/>
                <w:kern w:val="0"/>
                <w:sz w:val="24"/>
              </w:rPr>
            </w:pPr>
            <w:r>
              <w:rPr>
                <w:rFonts w:ascii="宋体" w:hAnsi="宋体"/>
                <w:b/>
                <w:bCs/>
                <w:snapToGrid/>
                <w:kern w:val="0"/>
                <w:sz w:val="24"/>
              </w:rPr>
              <w:t>包名</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08FA0D10">
            <w:pPr>
              <w:widowControl/>
              <w:jc w:val="center"/>
              <w:rPr>
                <w:rFonts w:ascii="宋体" w:hAnsi="宋体"/>
                <w:b/>
                <w:bCs/>
                <w:snapToGrid/>
                <w:kern w:val="0"/>
                <w:sz w:val="24"/>
              </w:rPr>
            </w:pPr>
            <w:r>
              <w:rPr>
                <w:rFonts w:ascii="宋体" w:hAnsi="宋体"/>
                <w:b/>
                <w:bCs/>
                <w:snapToGrid/>
                <w:kern w:val="0"/>
                <w:sz w:val="24"/>
              </w:rPr>
              <w:t>品目分类</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5AD5151A">
            <w:pPr>
              <w:widowControl/>
              <w:jc w:val="center"/>
              <w:rPr>
                <w:rFonts w:ascii="宋体" w:hAnsi="宋体"/>
                <w:b/>
                <w:bCs/>
                <w:snapToGrid/>
                <w:kern w:val="0"/>
                <w:sz w:val="24"/>
              </w:rPr>
            </w:pPr>
            <w:r>
              <w:rPr>
                <w:rFonts w:ascii="宋体" w:hAnsi="宋体"/>
                <w:b/>
                <w:bCs/>
                <w:snapToGrid/>
                <w:kern w:val="0"/>
                <w:sz w:val="24"/>
              </w:rPr>
              <w:t>标的名称</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470FBA0E">
            <w:pPr>
              <w:widowControl/>
              <w:jc w:val="center"/>
              <w:rPr>
                <w:rFonts w:ascii="宋体" w:hAnsi="宋体"/>
                <w:b/>
                <w:bCs/>
                <w:snapToGrid/>
                <w:kern w:val="0"/>
                <w:sz w:val="24"/>
              </w:rPr>
            </w:pPr>
            <w:r>
              <w:rPr>
                <w:rFonts w:ascii="宋体" w:hAnsi="宋体"/>
                <w:b/>
                <w:bCs/>
                <w:snapToGrid/>
                <w:kern w:val="0"/>
                <w:sz w:val="24"/>
              </w:rPr>
              <w:t>简要技术要求</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5686ABDE">
            <w:pPr>
              <w:widowControl/>
              <w:jc w:val="center"/>
              <w:rPr>
                <w:rFonts w:ascii="宋体" w:hAnsi="宋体"/>
                <w:b/>
                <w:bCs/>
                <w:snapToGrid/>
                <w:kern w:val="0"/>
                <w:sz w:val="24"/>
              </w:rPr>
            </w:pPr>
            <w:r>
              <w:rPr>
                <w:rFonts w:ascii="宋体" w:hAnsi="宋体"/>
                <w:b/>
                <w:bCs/>
                <w:snapToGrid/>
                <w:kern w:val="0"/>
                <w:sz w:val="24"/>
              </w:rPr>
              <w:t>数量</w:t>
            </w:r>
          </w:p>
        </w:tc>
      </w:tr>
      <w:tr w14:paraId="15C034E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763D3853">
            <w:pPr>
              <w:widowControl/>
              <w:jc w:val="center"/>
              <w:rPr>
                <w:rFonts w:ascii="宋体" w:hAnsi="宋体"/>
                <w:b/>
                <w:bCs/>
                <w:snapToGrid/>
                <w:kern w:val="0"/>
                <w:sz w:val="24"/>
              </w:rPr>
            </w:pPr>
            <w:r>
              <w:rPr>
                <w:rFonts w:ascii="Arial" w:hAnsi="Arial" w:eastAsia="Arial" w:cs="Arial"/>
                <w:b/>
                <w:bCs/>
                <w:snapToGrid/>
                <w:color w:val="000000"/>
                <w:kern w:val="0"/>
                <w:szCs w:val="21"/>
              </w:rPr>
              <w:t>包1</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11CFD3F8">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14:paraId="4B880AC4">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0716086">
            <w:pPr>
              <w:widowControl/>
              <w:jc w:val="center"/>
              <w:rPr>
                <w:rFonts w:ascii="宋体" w:hAnsi="宋体"/>
                <w:b/>
                <w:bCs/>
                <w:snapToGrid/>
                <w:kern w:val="0"/>
                <w:sz w:val="24"/>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包1</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3D9CF1E5">
            <w:pPr>
              <w:widowControl/>
              <w:jc w:val="center"/>
              <w:rPr>
                <w:rFonts w:ascii="宋体" w:hAnsi="宋体"/>
                <w:b/>
                <w:bCs/>
                <w:snapToGrid/>
                <w:kern w:val="0"/>
                <w:sz w:val="20"/>
                <w:szCs w:val="20"/>
              </w:rPr>
            </w:pPr>
            <w:r>
              <w:rPr>
                <w:rFonts w:ascii="宋体" w:hAnsi="宋体"/>
                <w:b/>
                <w:bCs/>
                <w:color w:val="000000"/>
                <w:sz w:val="20"/>
                <w:szCs w:val="20"/>
              </w:rPr>
              <w:t>金兰镇</w:t>
            </w:r>
            <w:r>
              <w:rPr>
                <w:rFonts w:hint="eastAsia" w:ascii="宋体" w:hAnsi="宋体"/>
                <w:b/>
                <w:bCs/>
                <w:color w:val="000000"/>
                <w:sz w:val="20"/>
                <w:szCs w:val="20"/>
              </w:rPr>
              <w:t>、</w:t>
            </w:r>
            <w:r>
              <w:rPr>
                <w:rFonts w:ascii="宋体" w:hAnsi="宋体"/>
                <w:b/>
                <w:bCs/>
                <w:color w:val="000000"/>
                <w:sz w:val="20"/>
                <w:szCs w:val="20"/>
              </w:rPr>
              <w:t>库宗桥镇</w:t>
            </w:r>
            <w:r>
              <w:rPr>
                <w:rFonts w:hint="eastAsia" w:ascii="宋体" w:hAnsi="宋体"/>
                <w:b/>
                <w:bCs/>
                <w:color w:val="000000"/>
                <w:sz w:val="20"/>
                <w:szCs w:val="20"/>
              </w:rPr>
              <w:t>共计</w:t>
            </w:r>
            <w:r>
              <w:rPr>
                <w:rFonts w:ascii="宋体" w:hAnsi="宋体"/>
                <w:b/>
                <w:bCs/>
                <w:color w:val="000000"/>
                <w:kern w:val="0"/>
                <w:sz w:val="20"/>
                <w:szCs w:val="20"/>
              </w:rPr>
              <w:t>95224.95</w:t>
            </w:r>
            <w:r>
              <w:rPr>
                <w:rFonts w:hint="eastAsia" w:ascii="宋体" w:hAnsi="宋体"/>
                <w:b/>
                <w:bCs/>
                <w:color w:val="000000"/>
                <w:kern w:val="0"/>
                <w:sz w:val="20"/>
                <w:szCs w:val="20"/>
              </w:rPr>
              <w:t>亩；含牵头技术服务费</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33AC1AB2">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14:paraId="0193893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11A6EE7">
            <w:pPr>
              <w:widowControl/>
              <w:jc w:val="center"/>
              <w:rPr>
                <w:rFonts w:ascii="宋体" w:hAnsi="宋体"/>
                <w:b/>
                <w:bCs/>
                <w:snapToGrid/>
                <w:kern w:val="0"/>
                <w:sz w:val="24"/>
              </w:rPr>
            </w:pPr>
            <w:r>
              <w:rPr>
                <w:rFonts w:ascii="Arial" w:hAnsi="Arial" w:eastAsia="Arial" w:cs="Arial"/>
                <w:b/>
                <w:bCs/>
                <w:snapToGrid/>
                <w:color w:val="000000"/>
                <w:kern w:val="0"/>
                <w:szCs w:val="21"/>
              </w:rPr>
              <w:t>包2</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EB8AFD6">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14:paraId="2FDC42B7">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32F675C8">
            <w:pPr>
              <w:widowControl/>
              <w:jc w:val="center"/>
              <w:rPr>
                <w:rFonts w:ascii="宋体" w:hAnsi="宋体"/>
                <w:b/>
                <w:bCs/>
                <w:snapToGrid/>
                <w:kern w:val="0"/>
                <w:sz w:val="24"/>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包2</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177E448E">
            <w:pPr>
              <w:widowControl/>
              <w:jc w:val="center"/>
              <w:rPr>
                <w:rFonts w:ascii="宋体" w:hAnsi="宋体"/>
                <w:b/>
                <w:bCs/>
                <w:snapToGrid/>
                <w:kern w:val="0"/>
                <w:sz w:val="20"/>
                <w:szCs w:val="20"/>
              </w:rPr>
            </w:pPr>
            <w:r>
              <w:rPr>
                <w:rFonts w:hint="eastAsia" w:ascii="宋体" w:hAnsi="宋体"/>
                <w:b/>
                <w:bCs/>
                <w:kern w:val="0"/>
                <w:sz w:val="20"/>
                <w:szCs w:val="20"/>
              </w:rPr>
              <w:t>金溪镇、溪江乡、石市镇共计110209.95亩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7FC945C1">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14:paraId="5C77732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1D924D0">
            <w:pPr>
              <w:widowControl/>
              <w:jc w:val="center"/>
              <w:rPr>
                <w:rFonts w:ascii="宋体" w:hAnsi="宋体"/>
                <w:b/>
                <w:bCs/>
                <w:snapToGrid/>
                <w:kern w:val="0"/>
                <w:sz w:val="24"/>
              </w:rPr>
            </w:pPr>
            <w:r>
              <w:rPr>
                <w:rFonts w:ascii="Arial" w:hAnsi="Arial" w:eastAsia="Arial" w:cs="Arial"/>
                <w:b/>
                <w:bCs/>
                <w:snapToGrid/>
                <w:color w:val="000000"/>
                <w:kern w:val="0"/>
                <w:szCs w:val="21"/>
              </w:rPr>
              <w:t>包3</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518C88DD">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14:paraId="6708B191">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7636D21F">
            <w:pPr>
              <w:widowControl/>
              <w:jc w:val="center"/>
              <w:rPr>
                <w:rFonts w:ascii="宋体" w:hAnsi="宋体"/>
                <w:b/>
                <w:bCs/>
                <w:snapToGrid/>
                <w:kern w:val="0"/>
                <w:sz w:val="24"/>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包3</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3878F3AB">
            <w:pPr>
              <w:widowControl/>
              <w:jc w:val="center"/>
              <w:rPr>
                <w:rFonts w:ascii="宋体" w:hAnsi="宋体"/>
                <w:b/>
                <w:bCs/>
                <w:snapToGrid/>
                <w:kern w:val="0"/>
                <w:sz w:val="20"/>
                <w:szCs w:val="20"/>
              </w:rPr>
            </w:pPr>
            <w:r>
              <w:rPr>
                <w:rFonts w:ascii="宋体" w:hAnsi="宋体"/>
                <w:b/>
                <w:bCs/>
                <w:kern w:val="0"/>
                <w:sz w:val="20"/>
                <w:szCs w:val="20"/>
              </w:rPr>
              <w:t>渣江镇</w:t>
            </w:r>
            <w:r>
              <w:rPr>
                <w:rFonts w:hint="eastAsia" w:ascii="宋体" w:hAnsi="宋体"/>
                <w:b/>
                <w:bCs/>
                <w:kern w:val="0"/>
                <w:sz w:val="20"/>
                <w:szCs w:val="20"/>
              </w:rPr>
              <w:t>、界牌镇共计110176.65亩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41B25229">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14:paraId="3B0A7DE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7A44146">
            <w:pPr>
              <w:widowControl/>
              <w:jc w:val="center"/>
              <w:rPr>
                <w:rFonts w:ascii="宋体" w:hAnsi="宋体"/>
                <w:b/>
                <w:bCs/>
                <w:snapToGrid/>
                <w:kern w:val="0"/>
                <w:sz w:val="24"/>
              </w:rPr>
            </w:pPr>
            <w:r>
              <w:rPr>
                <w:rFonts w:ascii="Arial" w:hAnsi="Arial" w:eastAsia="Arial" w:cs="Arial"/>
                <w:b/>
                <w:bCs/>
                <w:snapToGrid/>
                <w:color w:val="000000"/>
                <w:kern w:val="0"/>
                <w:szCs w:val="21"/>
              </w:rPr>
              <w:t>包4</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36B7F716">
            <w:pPr>
              <w:widowControl/>
              <w:jc w:val="center"/>
              <w:rPr>
                <w:rFonts w:ascii="宋体" w:hAnsi="宋体"/>
                <w:b/>
                <w:bCs/>
                <w:snapToGrid/>
                <w:kern w:val="0"/>
                <w:sz w:val="24"/>
              </w:rPr>
            </w:pPr>
            <w:r>
              <w:rPr>
                <w:rFonts w:ascii="Calibri" w:hAnsi="Calibri" w:eastAsia="Calibri" w:cs="Calibri"/>
                <w:b/>
                <w:bCs/>
                <w:snapToGrid/>
                <w:color w:val="000000"/>
                <w:spacing w:val="4"/>
                <w:kern w:val="0"/>
                <w:sz w:val="20"/>
                <w:szCs w:val="20"/>
              </w:rPr>
              <w:t>C19040000-</w:t>
            </w: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0604ED65">
            <w:pPr>
              <w:widowControl/>
              <w:jc w:val="center"/>
              <w:rPr>
                <w:rFonts w:ascii="宋体" w:hAnsi="宋体"/>
                <w:b/>
                <w:bCs/>
                <w:snapToGrid/>
                <w:kern w:val="0"/>
                <w:sz w:val="24"/>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包4</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22760948">
            <w:pPr>
              <w:widowControl/>
              <w:jc w:val="center"/>
              <w:rPr>
                <w:rFonts w:ascii="宋体" w:hAnsi="宋体"/>
                <w:b/>
                <w:bCs/>
                <w:snapToGrid/>
                <w:kern w:val="0"/>
                <w:sz w:val="20"/>
                <w:szCs w:val="20"/>
              </w:rPr>
            </w:pPr>
            <w:r>
              <w:rPr>
                <w:rFonts w:ascii="宋体" w:hAnsi="宋体"/>
                <w:b/>
                <w:bCs/>
                <w:kern w:val="0"/>
                <w:sz w:val="20"/>
                <w:szCs w:val="20"/>
              </w:rPr>
              <w:t>洪市镇</w:t>
            </w:r>
            <w:r>
              <w:rPr>
                <w:rFonts w:hint="eastAsia" w:ascii="宋体" w:hAnsi="宋体"/>
                <w:b/>
                <w:bCs/>
                <w:kern w:val="0"/>
                <w:sz w:val="20"/>
                <w:szCs w:val="20"/>
              </w:rPr>
              <w:t>、三湖镇共计101006.4亩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0DBD9E17">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14:paraId="33EEF4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7AD839AE">
            <w:pPr>
              <w:widowControl/>
              <w:jc w:val="center"/>
              <w:rPr>
                <w:rFonts w:ascii="Arial" w:hAnsi="Arial" w:cs="Arial"/>
                <w:b/>
                <w:bCs/>
                <w:snapToGrid/>
                <w:color w:val="000000"/>
                <w:kern w:val="0"/>
                <w:szCs w:val="21"/>
              </w:rPr>
            </w:pPr>
            <w:r>
              <w:rPr>
                <w:rFonts w:ascii="Arial" w:hAnsi="Arial" w:eastAsia="Arial" w:cs="Arial"/>
                <w:b/>
                <w:bCs/>
                <w:snapToGrid/>
                <w:color w:val="000000"/>
                <w:kern w:val="0"/>
                <w:szCs w:val="21"/>
              </w:rPr>
              <w:t>包</w:t>
            </w:r>
            <w:r>
              <w:rPr>
                <w:rFonts w:hint="eastAsia" w:ascii="Arial" w:hAnsi="Arial" w:cs="Arial"/>
                <w:b/>
                <w:bCs/>
                <w:snapToGrid/>
                <w:color w:val="000000"/>
                <w:kern w:val="0"/>
                <w:szCs w:val="21"/>
              </w:rPr>
              <w:t>5</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499F3113">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14:paraId="266E16A5">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057905D9">
            <w:pPr>
              <w:widowControl/>
              <w:jc w:val="center"/>
              <w:rPr>
                <w:rFonts w:ascii="Arial" w:hAnsi="Arial" w:cs="Arial"/>
                <w:b/>
                <w:bCs/>
                <w:snapToGrid/>
                <w:color w:val="000000"/>
                <w:kern w:val="0"/>
                <w:sz w:val="20"/>
                <w:szCs w:val="20"/>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w:t>
            </w:r>
            <w:r>
              <w:rPr>
                <w:rFonts w:hint="eastAsia" w:ascii="Arial" w:hAnsi="Arial" w:cs="Arial"/>
                <w:b/>
                <w:bCs/>
                <w:snapToGrid/>
                <w:color w:val="000000"/>
                <w:kern w:val="0"/>
                <w:sz w:val="20"/>
                <w:szCs w:val="20"/>
              </w:rPr>
              <w:t>5</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517A6F24">
            <w:pPr>
              <w:widowControl/>
              <w:jc w:val="center"/>
              <w:rPr>
                <w:rFonts w:ascii="宋体" w:hAnsi="宋体"/>
                <w:b/>
                <w:bCs/>
                <w:snapToGrid/>
                <w:color w:val="000000"/>
                <w:kern w:val="0"/>
                <w:sz w:val="20"/>
                <w:szCs w:val="20"/>
              </w:rPr>
            </w:pPr>
            <w:r>
              <w:rPr>
                <w:rFonts w:hint="eastAsia" w:ascii="宋体" w:hAnsi="宋体" w:eastAsia="Arial"/>
                <w:b/>
                <w:bCs/>
                <w:kern w:val="0"/>
                <w:sz w:val="20"/>
                <w:szCs w:val="20"/>
              </w:rPr>
              <w:t>台源镇、长安乡、栏垅乡共计120869.4亩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171D6A22">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14:paraId="4D4174F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D1AB6BE">
            <w:pPr>
              <w:widowControl/>
              <w:jc w:val="center"/>
              <w:rPr>
                <w:rFonts w:ascii="Arial" w:hAnsi="Arial" w:cs="Arial"/>
                <w:b/>
                <w:bCs/>
                <w:snapToGrid/>
                <w:color w:val="000000"/>
                <w:kern w:val="0"/>
                <w:szCs w:val="21"/>
              </w:rPr>
            </w:pPr>
            <w:r>
              <w:rPr>
                <w:rFonts w:ascii="Arial" w:hAnsi="Arial" w:eastAsia="Arial" w:cs="Arial"/>
                <w:b/>
                <w:bCs/>
                <w:snapToGrid/>
                <w:color w:val="000000"/>
                <w:kern w:val="0"/>
                <w:szCs w:val="21"/>
              </w:rPr>
              <w:t>包</w:t>
            </w:r>
            <w:r>
              <w:rPr>
                <w:rFonts w:hint="eastAsia" w:ascii="Arial" w:hAnsi="Arial" w:cs="Arial"/>
                <w:b/>
                <w:bCs/>
                <w:snapToGrid/>
                <w:color w:val="000000"/>
                <w:kern w:val="0"/>
                <w:szCs w:val="21"/>
              </w:rPr>
              <w:t>6</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5A051682">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14:paraId="7F5FDEF0">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43415CF1">
            <w:pPr>
              <w:widowControl/>
              <w:jc w:val="center"/>
              <w:rPr>
                <w:rFonts w:ascii="Arial" w:hAnsi="Arial" w:cs="Arial"/>
                <w:b/>
                <w:bCs/>
                <w:snapToGrid/>
                <w:color w:val="000000"/>
                <w:kern w:val="0"/>
                <w:sz w:val="20"/>
                <w:szCs w:val="20"/>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w:t>
            </w:r>
            <w:r>
              <w:rPr>
                <w:rFonts w:hint="eastAsia" w:ascii="Arial" w:hAnsi="Arial" w:cs="Arial"/>
                <w:b/>
                <w:bCs/>
                <w:snapToGrid/>
                <w:color w:val="000000"/>
                <w:kern w:val="0"/>
                <w:sz w:val="20"/>
                <w:szCs w:val="20"/>
              </w:rPr>
              <w:t>6</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2C2CABAF">
            <w:pPr>
              <w:widowControl/>
              <w:jc w:val="center"/>
              <w:rPr>
                <w:rFonts w:ascii="宋体" w:hAnsi="宋体"/>
                <w:b/>
                <w:bCs/>
                <w:snapToGrid/>
                <w:color w:val="000000"/>
                <w:kern w:val="0"/>
                <w:sz w:val="20"/>
                <w:szCs w:val="20"/>
              </w:rPr>
            </w:pPr>
            <w:r>
              <w:rPr>
                <w:rFonts w:hint="eastAsia" w:ascii="宋体" w:hAnsi="宋体"/>
                <w:b/>
                <w:bCs/>
                <w:color w:val="000000"/>
                <w:kern w:val="0"/>
                <w:sz w:val="20"/>
                <w:szCs w:val="20"/>
              </w:rPr>
              <w:t>井头镇、关市镇、岣嵝乡共计119332.05亩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D2CCA6A">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14:paraId="0CCCDCE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7"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56E6763F">
            <w:pPr>
              <w:widowControl/>
              <w:jc w:val="center"/>
              <w:rPr>
                <w:rFonts w:ascii="Arial" w:hAnsi="Arial" w:cs="Arial"/>
                <w:b/>
                <w:bCs/>
                <w:snapToGrid/>
                <w:color w:val="000000"/>
                <w:kern w:val="0"/>
                <w:szCs w:val="21"/>
              </w:rPr>
            </w:pPr>
            <w:r>
              <w:rPr>
                <w:rFonts w:ascii="Arial" w:hAnsi="Arial" w:eastAsia="Arial" w:cs="Arial"/>
                <w:b/>
                <w:bCs/>
                <w:snapToGrid/>
                <w:color w:val="000000"/>
                <w:kern w:val="0"/>
                <w:szCs w:val="21"/>
              </w:rPr>
              <w:t>包</w:t>
            </w:r>
            <w:r>
              <w:rPr>
                <w:rFonts w:hint="eastAsia" w:ascii="Arial" w:hAnsi="Arial" w:cs="Arial"/>
                <w:b/>
                <w:bCs/>
                <w:snapToGrid/>
                <w:color w:val="000000"/>
                <w:kern w:val="0"/>
                <w:szCs w:val="21"/>
              </w:rPr>
              <w:t>7</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0030F50A">
            <w:pPr>
              <w:widowControl/>
              <w:spacing w:before="61" w:after="240"/>
              <w:ind w:right="1"/>
              <w:rPr>
                <w:rFonts w:ascii="宋体" w:hAnsi="宋体"/>
                <w:b/>
                <w:bCs/>
                <w:snapToGrid/>
                <w:kern w:val="0"/>
                <w:sz w:val="24"/>
              </w:rPr>
            </w:pPr>
            <w:r>
              <w:rPr>
                <w:rFonts w:ascii="Calibri" w:hAnsi="Calibri" w:eastAsia="Calibri" w:cs="Calibri"/>
                <w:b/>
                <w:bCs/>
                <w:snapToGrid/>
                <w:color w:val="000000"/>
                <w:spacing w:val="4"/>
                <w:kern w:val="0"/>
                <w:sz w:val="20"/>
                <w:szCs w:val="20"/>
              </w:rPr>
              <w:t>C19040000-</w:t>
            </w:r>
          </w:p>
          <w:p w14:paraId="3CF5929E">
            <w:pPr>
              <w:widowControl/>
              <w:jc w:val="center"/>
              <w:rPr>
                <w:rFonts w:ascii="Arial" w:hAnsi="Arial" w:eastAsia="Arial" w:cs="Arial"/>
                <w:b/>
                <w:bCs/>
                <w:snapToGrid/>
                <w:color w:val="000000"/>
                <w:spacing w:val="6"/>
                <w:kern w:val="0"/>
                <w:sz w:val="20"/>
                <w:szCs w:val="20"/>
              </w:rPr>
            </w:pP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0F89F6AB">
            <w:pPr>
              <w:widowControl/>
              <w:jc w:val="center"/>
              <w:rPr>
                <w:rFonts w:ascii="Arial" w:hAnsi="Arial" w:cs="Arial"/>
                <w:b/>
                <w:bCs/>
                <w:snapToGrid/>
                <w:color w:val="000000"/>
                <w:kern w:val="0"/>
                <w:sz w:val="20"/>
                <w:szCs w:val="20"/>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w:t>
            </w:r>
            <w:r>
              <w:rPr>
                <w:rFonts w:hint="eastAsia" w:ascii="Arial" w:hAnsi="Arial" w:cs="Arial"/>
                <w:b/>
                <w:bCs/>
                <w:snapToGrid/>
                <w:color w:val="000000"/>
                <w:kern w:val="0"/>
                <w:sz w:val="20"/>
                <w:szCs w:val="20"/>
              </w:rPr>
              <w:t>7</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7DF2C844">
            <w:pPr>
              <w:widowControl/>
              <w:jc w:val="center"/>
              <w:rPr>
                <w:rFonts w:ascii="宋体" w:hAnsi="宋体"/>
                <w:b/>
                <w:bCs/>
                <w:snapToGrid/>
                <w:color w:val="000000"/>
                <w:kern w:val="0"/>
                <w:sz w:val="20"/>
                <w:szCs w:val="20"/>
              </w:rPr>
            </w:pPr>
            <w:r>
              <w:rPr>
                <w:rFonts w:hint="eastAsia" w:ascii="宋体" w:hAnsi="宋体"/>
                <w:b/>
                <w:bCs/>
                <w:color w:val="000000"/>
                <w:kern w:val="0"/>
                <w:sz w:val="20"/>
                <w:szCs w:val="20"/>
              </w:rPr>
              <w:t>岘山镇、演陂镇共计112353.75亩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14750859">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14:paraId="61022A7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02"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1A71B6A4">
            <w:pPr>
              <w:widowControl/>
              <w:jc w:val="center"/>
              <w:rPr>
                <w:rFonts w:ascii="Arial" w:hAnsi="Arial" w:cs="Arial"/>
                <w:b/>
                <w:bCs/>
                <w:snapToGrid/>
                <w:color w:val="000000"/>
                <w:kern w:val="0"/>
                <w:szCs w:val="21"/>
              </w:rPr>
            </w:pPr>
            <w:r>
              <w:rPr>
                <w:rFonts w:ascii="Arial" w:hAnsi="Arial" w:eastAsia="Arial" w:cs="Arial"/>
                <w:b/>
                <w:bCs/>
                <w:snapToGrid/>
                <w:color w:val="000000"/>
                <w:kern w:val="0"/>
                <w:szCs w:val="21"/>
              </w:rPr>
              <w:t>包</w:t>
            </w:r>
            <w:r>
              <w:rPr>
                <w:rFonts w:hint="eastAsia" w:ascii="Arial" w:hAnsi="Arial" w:cs="Arial"/>
                <w:b/>
                <w:bCs/>
                <w:snapToGrid/>
                <w:color w:val="000000"/>
                <w:kern w:val="0"/>
                <w:szCs w:val="21"/>
              </w:rPr>
              <w:t>8</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9C7A2CF">
            <w:pPr>
              <w:widowControl/>
              <w:jc w:val="center"/>
              <w:rPr>
                <w:rFonts w:ascii="宋体" w:hAnsi="宋体"/>
                <w:b/>
                <w:bCs/>
                <w:snapToGrid/>
                <w:kern w:val="0"/>
                <w:sz w:val="24"/>
              </w:rPr>
            </w:pPr>
            <w:r>
              <w:rPr>
                <w:rFonts w:ascii="Calibri" w:hAnsi="Calibri" w:eastAsia="Calibri" w:cs="Calibri"/>
                <w:b/>
                <w:bCs/>
                <w:snapToGrid/>
                <w:color w:val="000000"/>
                <w:spacing w:val="4"/>
                <w:kern w:val="0"/>
                <w:sz w:val="20"/>
                <w:szCs w:val="20"/>
              </w:rPr>
              <w:t>C19040000-</w:t>
            </w:r>
            <w:r>
              <w:rPr>
                <w:rFonts w:ascii="Arial" w:hAnsi="Arial" w:eastAsia="Arial" w:cs="Arial"/>
                <w:b/>
                <w:bCs/>
                <w:snapToGrid/>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3F97AD8B">
            <w:pPr>
              <w:widowControl/>
              <w:jc w:val="center"/>
              <w:rPr>
                <w:rFonts w:ascii="Arial" w:hAnsi="Arial" w:cs="Arial"/>
                <w:b/>
                <w:bCs/>
                <w:snapToGrid/>
                <w:color w:val="000000"/>
                <w:kern w:val="0"/>
                <w:sz w:val="20"/>
                <w:szCs w:val="20"/>
              </w:rPr>
            </w:pPr>
            <w:r>
              <w:rPr>
                <w:rFonts w:hint="eastAsia" w:ascii="Arial" w:hAnsi="Arial" w:cs="Arial"/>
                <w:b/>
                <w:bCs/>
                <w:snapToGrid/>
                <w:color w:val="000000"/>
                <w:kern w:val="0"/>
                <w:sz w:val="20"/>
                <w:szCs w:val="20"/>
              </w:rPr>
              <w:t>衡阳县第二轮土地承包到期后再延长30年2026年整县试点工作技术服务采购项目</w:t>
            </w:r>
            <w:r>
              <w:rPr>
                <w:rFonts w:ascii="Arial" w:hAnsi="Arial" w:eastAsia="Arial" w:cs="Arial"/>
                <w:b/>
                <w:bCs/>
                <w:snapToGrid/>
                <w:color w:val="000000"/>
                <w:kern w:val="0"/>
                <w:sz w:val="20"/>
                <w:szCs w:val="20"/>
              </w:rPr>
              <w:t>包</w:t>
            </w:r>
            <w:r>
              <w:rPr>
                <w:rFonts w:hint="eastAsia" w:ascii="Arial" w:hAnsi="Arial" w:cs="Arial"/>
                <w:b/>
                <w:bCs/>
                <w:snapToGrid/>
                <w:color w:val="000000"/>
                <w:kern w:val="0"/>
                <w:sz w:val="20"/>
                <w:szCs w:val="20"/>
              </w:rPr>
              <w:t>8</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5DF7D0A4">
            <w:pPr>
              <w:widowControl/>
              <w:jc w:val="center"/>
              <w:rPr>
                <w:rFonts w:ascii="宋体" w:hAnsi="宋体"/>
                <w:b/>
                <w:bCs/>
                <w:snapToGrid/>
                <w:color w:val="000000"/>
                <w:kern w:val="0"/>
                <w:sz w:val="20"/>
                <w:szCs w:val="20"/>
              </w:rPr>
            </w:pPr>
            <w:r>
              <w:rPr>
                <w:rFonts w:hint="eastAsia" w:ascii="宋体" w:hAnsi="宋体"/>
                <w:b/>
                <w:bCs/>
                <w:color w:val="000000"/>
                <w:kern w:val="0"/>
                <w:sz w:val="20"/>
                <w:szCs w:val="20"/>
              </w:rPr>
              <w:t>集兵镇、樟木乡、杉桥镇共计116572.95亩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1E2F853">
            <w:pPr>
              <w:widowControl/>
              <w:jc w:val="center"/>
              <w:rPr>
                <w:rFonts w:ascii="宋体" w:hAnsi="宋体"/>
                <w:b/>
                <w:bCs/>
                <w:snapToGrid/>
                <w:kern w:val="0"/>
                <w:sz w:val="24"/>
              </w:rPr>
            </w:pPr>
            <w:r>
              <w:rPr>
                <w:rFonts w:ascii="Arial" w:hAnsi="Arial" w:eastAsia="Arial" w:cs="Arial"/>
                <w:b/>
                <w:bCs/>
                <w:snapToGrid/>
                <w:color w:val="000000"/>
                <w:kern w:val="0"/>
                <w:szCs w:val="21"/>
              </w:rPr>
              <w:t>1项</w:t>
            </w:r>
          </w:p>
        </w:tc>
      </w:tr>
      <w:tr w14:paraId="623222D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32" w:hRule="atLeast"/>
        </w:trPr>
        <w:tc>
          <w:tcPr>
            <w:tcW w:w="64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6DE4BEF8">
            <w:pPr>
              <w:widowControl/>
              <w:jc w:val="center"/>
              <w:rPr>
                <w:rFonts w:ascii="Arial" w:hAnsi="Arial" w:eastAsia="Arial" w:cs="Arial"/>
                <w:b/>
                <w:bCs/>
                <w:snapToGrid/>
                <w:color w:val="000000"/>
                <w:kern w:val="0"/>
                <w:szCs w:val="21"/>
              </w:rPr>
            </w:pPr>
            <w:r>
              <w:rPr>
                <w:rFonts w:ascii="Arial" w:hAnsi="Arial" w:eastAsia="Arial" w:cs="Arial"/>
                <w:b/>
                <w:bCs/>
                <w:color w:val="000000"/>
                <w:kern w:val="0"/>
                <w:sz w:val="20"/>
                <w:szCs w:val="20"/>
              </w:rPr>
              <w:t>包</w:t>
            </w:r>
            <w:r>
              <w:rPr>
                <w:rFonts w:hint="eastAsia" w:ascii="Arial" w:hAnsi="Arial" w:cs="Arial"/>
                <w:b/>
                <w:bCs/>
                <w:color w:val="000000"/>
                <w:kern w:val="0"/>
                <w:sz w:val="20"/>
                <w:szCs w:val="20"/>
              </w:rPr>
              <w:t>9</w:t>
            </w:r>
          </w:p>
        </w:tc>
        <w:tc>
          <w:tcPr>
            <w:tcW w:w="1145"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314AFDAD">
            <w:pPr>
              <w:widowControl/>
              <w:jc w:val="center"/>
              <w:rPr>
                <w:rFonts w:ascii="Calibri" w:hAnsi="Calibri" w:eastAsia="Calibri" w:cs="Calibri"/>
                <w:b/>
                <w:bCs/>
                <w:snapToGrid/>
                <w:color w:val="000000"/>
                <w:spacing w:val="4"/>
                <w:kern w:val="0"/>
                <w:sz w:val="20"/>
                <w:szCs w:val="20"/>
              </w:rPr>
            </w:pPr>
            <w:r>
              <w:rPr>
                <w:rFonts w:ascii="Calibri" w:hAnsi="Calibri" w:eastAsia="Calibri" w:cs="Calibri"/>
                <w:b/>
                <w:bCs/>
                <w:color w:val="000000"/>
                <w:spacing w:val="4"/>
                <w:kern w:val="0"/>
                <w:sz w:val="20"/>
                <w:szCs w:val="20"/>
              </w:rPr>
              <w:t>C19040000-</w:t>
            </w:r>
            <w:r>
              <w:rPr>
                <w:rFonts w:ascii="Arial" w:hAnsi="Arial" w:eastAsia="Arial" w:cs="Arial"/>
                <w:b/>
                <w:bCs/>
                <w:color w:val="000000"/>
                <w:spacing w:val="6"/>
                <w:kern w:val="0"/>
                <w:sz w:val="20"/>
                <w:szCs w:val="20"/>
              </w:rPr>
              <w:t>测绘服务</w:t>
            </w:r>
          </w:p>
        </w:tc>
        <w:tc>
          <w:tcPr>
            <w:tcW w:w="3656"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5E5FD7FE">
            <w:pPr>
              <w:widowControl/>
              <w:jc w:val="center"/>
              <w:rPr>
                <w:rFonts w:ascii="Arial" w:hAnsi="Arial" w:cs="Arial"/>
                <w:b/>
                <w:bCs/>
                <w:snapToGrid/>
                <w:color w:val="000000"/>
                <w:kern w:val="0"/>
                <w:sz w:val="20"/>
                <w:szCs w:val="20"/>
              </w:rPr>
            </w:pPr>
            <w:r>
              <w:rPr>
                <w:rFonts w:hint="eastAsia" w:ascii="Arial" w:hAnsi="Arial" w:cs="Arial"/>
                <w:b/>
                <w:bCs/>
                <w:color w:val="000000"/>
                <w:kern w:val="0"/>
                <w:sz w:val="20"/>
                <w:szCs w:val="20"/>
              </w:rPr>
              <w:t>衡阳县第二轮土地承包到期后再延长30年2026年整县试点工作技术服务采购项目</w:t>
            </w:r>
            <w:r>
              <w:rPr>
                <w:rFonts w:ascii="Arial" w:hAnsi="Arial" w:eastAsia="Arial" w:cs="Arial"/>
                <w:b/>
                <w:bCs/>
                <w:color w:val="000000"/>
                <w:kern w:val="0"/>
                <w:sz w:val="20"/>
                <w:szCs w:val="20"/>
              </w:rPr>
              <w:t>包</w:t>
            </w:r>
            <w:r>
              <w:rPr>
                <w:rFonts w:hint="eastAsia" w:ascii="Arial" w:hAnsi="Arial" w:cs="Arial"/>
                <w:b/>
                <w:bCs/>
                <w:color w:val="000000"/>
                <w:kern w:val="0"/>
                <w:sz w:val="20"/>
                <w:szCs w:val="20"/>
              </w:rPr>
              <w:t>9</w:t>
            </w:r>
          </w:p>
        </w:tc>
        <w:tc>
          <w:tcPr>
            <w:tcW w:w="2651"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31C91EEE">
            <w:pPr>
              <w:widowControl/>
              <w:jc w:val="center"/>
              <w:rPr>
                <w:rFonts w:ascii="宋体" w:hAnsi="宋体"/>
                <w:b/>
                <w:bCs/>
                <w:snapToGrid/>
                <w:color w:val="000000"/>
                <w:kern w:val="0"/>
                <w:sz w:val="20"/>
                <w:szCs w:val="20"/>
              </w:rPr>
            </w:pPr>
            <w:r>
              <w:rPr>
                <w:rFonts w:hint="eastAsia" w:ascii="宋体" w:hAnsi="宋体"/>
                <w:b/>
                <w:bCs/>
                <w:color w:val="000000"/>
                <w:kern w:val="0"/>
                <w:sz w:val="20"/>
                <w:szCs w:val="20"/>
              </w:rPr>
              <w:t>曲兰镇、大安乡、樟树乡、板市乡共计106031.4亩</w:t>
            </w:r>
          </w:p>
        </w:tc>
        <w:tc>
          <w:tcPr>
            <w:tcW w:w="859" w:type="dxa"/>
            <w:tcBorders>
              <w:top w:val="single" w:color="808080" w:sz="6" w:space="0"/>
              <w:left w:val="single" w:color="808080" w:sz="6" w:space="0"/>
              <w:bottom w:val="single" w:color="808080" w:sz="6" w:space="0"/>
              <w:right w:val="single" w:color="808080" w:sz="6" w:space="0"/>
            </w:tcBorders>
            <w:tcMar>
              <w:top w:w="0" w:type="dxa"/>
              <w:left w:w="0" w:type="dxa"/>
              <w:bottom w:w="0" w:type="dxa"/>
              <w:right w:w="0" w:type="dxa"/>
            </w:tcMar>
            <w:vAlign w:val="center"/>
          </w:tcPr>
          <w:p w14:paraId="22930C04">
            <w:pPr>
              <w:widowControl/>
              <w:jc w:val="center"/>
              <w:rPr>
                <w:rFonts w:ascii="Arial" w:hAnsi="Arial" w:eastAsia="Arial" w:cs="Arial"/>
                <w:b/>
                <w:bCs/>
                <w:snapToGrid/>
                <w:color w:val="000000"/>
                <w:kern w:val="0"/>
                <w:szCs w:val="21"/>
              </w:rPr>
            </w:pPr>
            <w:r>
              <w:rPr>
                <w:rFonts w:ascii="Arial" w:hAnsi="Arial" w:eastAsia="Arial" w:cs="Arial"/>
                <w:b/>
                <w:bCs/>
                <w:snapToGrid/>
                <w:color w:val="000000"/>
                <w:kern w:val="0"/>
                <w:szCs w:val="21"/>
              </w:rPr>
              <w:t>1项</w:t>
            </w:r>
          </w:p>
        </w:tc>
      </w:tr>
    </w:tbl>
    <w:p w14:paraId="16AAB350">
      <w:pPr>
        <w:pStyle w:val="11"/>
      </w:pPr>
    </w:p>
    <w:p w14:paraId="60E91019">
      <w:pPr>
        <w:pStyle w:val="10"/>
      </w:pPr>
      <w:bookmarkStart w:id="2" w:name="_Toc256000015"/>
      <w:r>
        <w:rPr>
          <w:rFonts w:hint="eastAsia"/>
        </w:rPr>
        <w:t>（1）采购清单</w:t>
      </w:r>
      <w:bookmarkEnd w:id="2"/>
    </w:p>
    <w:tbl>
      <w:tblPr>
        <w:tblStyle w:val="7"/>
        <w:tblW w:w="9119" w:type="dxa"/>
        <w:tblInd w:w="93" w:type="dxa"/>
        <w:tblLayout w:type="autofit"/>
        <w:tblCellMar>
          <w:top w:w="0" w:type="dxa"/>
          <w:left w:w="108" w:type="dxa"/>
          <w:bottom w:w="0" w:type="dxa"/>
          <w:right w:w="108" w:type="dxa"/>
        </w:tblCellMar>
      </w:tblPr>
      <w:tblGrid>
        <w:gridCol w:w="3660"/>
        <w:gridCol w:w="2721"/>
        <w:gridCol w:w="2738"/>
      </w:tblGrid>
      <w:tr w14:paraId="50A37ECF">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06C04798">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权属单位名称</w:t>
            </w:r>
          </w:p>
        </w:tc>
        <w:tc>
          <w:tcPr>
            <w:tcW w:w="2721" w:type="dxa"/>
            <w:tcBorders>
              <w:top w:val="single" w:color="000000" w:sz="4" w:space="0"/>
              <w:left w:val="single" w:color="000000" w:sz="4" w:space="0"/>
              <w:bottom w:val="single" w:color="000000" w:sz="4" w:space="0"/>
              <w:right w:val="single" w:color="000000" w:sz="4" w:space="0"/>
            </w:tcBorders>
            <w:vAlign w:val="center"/>
          </w:tcPr>
          <w:p w14:paraId="41CD522B">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三 调 面 积</w:t>
            </w:r>
          </w:p>
        </w:tc>
        <w:tc>
          <w:tcPr>
            <w:tcW w:w="2738" w:type="dxa"/>
            <w:tcBorders>
              <w:top w:val="single" w:color="000000" w:sz="4" w:space="0"/>
              <w:left w:val="single" w:color="000000" w:sz="4" w:space="0"/>
              <w:bottom w:val="single" w:color="000000" w:sz="4" w:space="0"/>
              <w:right w:val="single" w:color="000000" w:sz="4" w:space="0"/>
            </w:tcBorders>
            <w:vAlign w:val="center"/>
          </w:tcPr>
          <w:p w14:paraId="2BAA8CA9">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二轮确权户数</w:t>
            </w:r>
          </w:p>
        </w:tc>
      </w:tr>
      <w:tr w14:paraId="26C67DEF">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7245863A">
            <w:pPr>
              <w:widowControl/>
              <w:jc w:val="center"/>
              <w:textAlignment w:val="center"/>
              <w:rPr>
                <w:rFonts w:ascii="宋体" w:hAnsi="宋体"/>
                <w:snapToGrid/>
                <w:color w:val="000000"/>
                <w:kern w:val="2"/>
                <w:sz w:val="20"/>
                <w:szCs w:val="20"/>
              </w:rPr>
            </w:pPr>
            <w:r>
              <w:rPr>
                <w:rStyle w:val="17"/>
                <w:snapToGrid/>
                <w:kern w:val="2"/>
              </w:rPr>
              <w:t>衡阳县金兰镇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79AC478C">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59634.15 </w:t>
            </w:r>
          </w:p>
        </w:tc>
        <w:tc>
          <w:tcPr>
            <w:tcW w:w="2738" w:type="dxa"/>
            <w:tcBorders>
              <w:top w:val="single" w:color="000000" w:sz="4" w:space="0"/>
              <w:left w:val="single" w:color="000000" w:sz="4" w:space="0"/>
              <w:bottom w:val="single" w:color="000000" w:sz="4" w:space="0"/>
              <w:right w:val="single" w:color="000000" w:sz="4" w:space="0"/>
            </w:tcBorders>
            <w:vAlign w:val="center"/>
          </w:tcPr>
          <w:p w14:paraId="368DE961">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16630 </w:t>
            </w:r>
          </w:p>
        </w:tc>
      </w:tr>
      <w:tr w14:paraId="37DC69EE">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3D3B1E3A">
            <w:pPr>
              <w:widowControl/>
              <w:jc w:val="center"/>
              <w:textAlignment w:val="center"/>
              <w:rPr>
                <w:rFonts w:ascii="宋体" w:hAnsi="宋体"/>
                <w:snapToGrid/>
                <w:color w:val="000000"/>
                <w:kern w:val="2"/>
                <w:sz w:val="20"/>
                <w:szCs w:val="20"/>
              </w:rPr>
            </w:pPr>
            <w:r>
              <w:rPr>
                <w:rStyle w:val="17"/>
                <w:snapToGrid/>
                <w:kern w:val="2"/>
              </w:rPr>
              <w:t>衡阳县</w:t>
            </w:r>
            <w:r>
              <w:rPr>
                <w:rFonts w:ascii="宋体" w:hAnsi="宋体"/>
                <w:color w:val="000000"/>
                <w:sz w:val="20"/>
                <w:szCs w:val="20"/>
              </w:rPr>
              <w:t>库宗桥镇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764A83A4">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35590.80 </w:t>
            </w:r>
          </w:p>
        </w:tc>
        <w:tc>
          <w:tcPr>
            <w:tcW w:w="2738" w:type="dxa"/>
            <w:tcBorders>
              <w:top w:val="single" w:color="000000" w:sz="4" w:space="0"/>
              <w:left w:val="single" w:color="000000" w:sz="4" w:space="0"/>
              <w:bottom w:val="single" w:color="000000" w:sz="4" w:space="0"/>
              <w:right w:val="single" w:color="000000" w:sz="4" w:space="0"/>
            </w:tcBorders>
            <w:vAlign w:val="center"/>
          </w:tcPr>
          <w:p w14:paraId="46370B5B">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9863 </w:t>
            </w:r>
          </w:p>
        </w:tc>
      </w:tr>
      <w:tr w14:paraId="0C060934">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3004CE5B">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第一标段小计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14:paraId="42A57D5F">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95224.95 </w:t>
            </w:r>
          </w:p>
        </w:tc>
        <w:tc>
          <w:tcPr>
            <w:tcW w:w="2738" w:type="dxa"/>
            <w:tcBorders>
              <w:top w:val="single" w:color="000000" w:sz="4" w:space="0"/>
              <w:left w:val="single" w:color="000000" w:sz="4" w:space="0"/>
              <w:bottom w:val="single" w:color="000000" w:sz="4" w:space="0"/>
              <w:right w:val="single" w:color="000000" w:sz="4" w:space="0"/>
            </w:tcBorders>
            <w:vAlign w:val="center"/>
          </w:tcPr>
          <w:p w14:paraId="60E3DD2F">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26493 </w:t>
            </w:r>
          </w:p>
        </w:tc>
      </w:tr>
      <w:tr w14:paraId="74056B5C">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2D77089E">
            <w:pPr>
              <w:widowControl/>
              <w:jc w:val="center"/>
              <w:textAlignment w:val="center"/>
              <w:rPr>
                <w:rFonts w:ascii="宋体" w:hAnsi="宋体"/>
                <w:snapToGrid/>
                <w:color w:val="000000"/>
                <w:kern w:val="2"/>
                <w:sz w:val="20"/>
                <w:szCs w:val="20"/>
              </w:rPr>
            </w:pPr>
            <w:r>
              <w:rPr>
                <w:rStyle w:val="17"/>
                <w:snapToGrid/>
                <w:kern w:val="2"/>
              </w:rPr>
              <w:t>衡阳县金溪镇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7E5A9D6F">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24227.25 </w:t>
            </w:r>
          </w:p>
        </w:tc>
        <w:tc>
          <w:tcPr>
            <w:tcW w:w="2738" w:type="dxa"/>
            <w:tcBorders>
              <w:top w:val="single" w:color="000000" w:sz="4" w:space="0"/>
              <w:left w:val="single" w:color="000000" w:sz="4" w:space="0"/>
              <w:bottom w:val="single" w:color="000000" w:sz="4" w:space="0"/>
              <w:right w:val="single" w:color="000000" w:sz="4" w:space="0"/>
            </w:tcBorders>
            <w:vAlign w:val="center"/>
          </w:tcPr>
          <w:p w14:paraId="237D53D2">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8403 </w:t>
            </w:r>
          </w:p>
        </w:tc>
      </w:tr>
      <w:tr w14:paraId="5275B3F6">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2CDBE4B3">
            <w:pPr>
              <w:widowControl/>
              <w:jc w:val="center"/>
              <w:textAlignment w:val="center"/>
              <w:rPr>
                <w:rFonts w:ascii="宋体" w:hAnsi="宋体"/>
                <w:snapToGrid/>
                <w:color w:val="000000"/>
                <w:kern w:val="2"/>
                <w:sz w:val="20"/>
                <w:szCs w:val="20"/>
              </w:rPr>
            </w:pPr>
            <w:r>
              <w:rPr>
                <w:rStyle w:val="17"/>
                <w:snapToGrid/>
                <w:kern w:val="2"/>
              </w:rPr>
              <w:t>衡阳县溪江乡</w:t>
            </w:r>
          </w:p>
        </w:tc>
        <w:tc>
          <w:tcPr>
            <w:tcW w:w="2721" w:type="dxa"/>
            <w:tcBorders>
              <w:top w:val="single" w:color="000000" w:sz="4" w:space="0"/>
              <w:left w:val="single" w:color="000000" w:sz="4" w:space="0"/>
              <w:bottom w:val="single" w:color="000000" w:sz="4" w:space="0"/>
              <w:right w:val="single" w:color="000000" w:sz="4" w:space="0"/>
            </w:tcBorders>
            <w:vAlign w:val="center"/>
          </w:tcPr>
          <w:p w14:paraId="011A9AED">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34865.85 </w:t>
            </w:r>
          </w:p>
        </w:tc>
        <w:tc>
          <w:tcPr>
            <w:tcW w:w="2738" w:type="dxa"/>
            <w:tcBorders>
              <w:top w:val="single" w:color="000000" w:sz="4" w:space="0"/>
              <w:left w:val="single" w:color="000000" w:sz="4" w:space="0"/>
              <w:bottom w:val="single" w:color="000000" w:sz="4" w:space="0"/>
              <w:right w:val="single" w:color="000000" w:sz="4" w:space="0"/>
            </w:tcBorders>
            <w:vAlign w:val="center"/>
          </w:tcPr>
          <w:p w14:paraId="09FA1C6A">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8159 </w:t>
            </w:r>
          </w:p>
        </w:tc>
      </w:tr>
      <w:tr w14:paraId="52C9A34B">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671D6EFF">
            <w:pPr>
              <w:widowControl/>
              <w:jc w:val="center"/>
              <w:textAlignment w:val="center"/>
              <w:rPr>
                <w:rFonts w:ascii="宋体" w:hAnsi="宋体"/>
                <w:snapToGrid/>
                <w:color w:val="000000"/>
                <w:kern w:val="2"/>
                <w:sz w:val="20"/>
                <w:szCs w:val="20"/>
              </w:rPr>
            </w:pPr>
            <w:r>
              <w:rPr>
                <w:rStyle w:val="17"/>
                <w:snapToGrid/>
                <w:kern w:val="2"/>
              </w:rPr>
              <w:t>衡阳县石市镇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78FE5364">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51116.85 </w:t>
            </w:r>
          </w:p>
        </w:tc>
        <w:tc>
          <w:tcPr>
            <w:tcW w:w="2738" w:type="dxa"/>
            <w:tcBorders>
              <w:top w:val="single" w:color="000000" w:sz="4" w:space="0"/>
              <w:left w:val="single" w:color="000000" w:sz="4" w:space="0"/>
              <w:bottom w:val="single" w:color="000000" w:sz="4" w:space="0"/>
              <w:right w:val="single" w:color="000000" w:sz="4" w:space="0"/>
            </w:tcBorders>
            <w:vAlign w:val="center"/>
          </w:tcPr>
          <w:p w14:paraId="0B0D02A5">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12416 </w:t>
            </w:r>
          </w:p>
        </w:tc>
      </w:tr>
      <w:tr w14:paraId="2CD68518">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3349E5CD">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第二标段小计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14:paraId="60243C4F">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110209.95 </w:t>
            </w:r>
          </w:p>
        </w:tc>
        <w:tc>
          <w:tcPr>
            <w:tcW w:w="2738" w:type="dxa"/>
            <w:tcBorders>
              <w:top w:val="single" w:color="000000" w:sz="4" w:space="0"/>
              <w:left w:val="single" w:color="000000" w:sz="4" w:space="0"/>
              <w:bottom w:val="single" w:color="000000" w:sz="4" w:space="0"/>
              <w:right w:val="single" w:color="000000" w:sz="4" w:space="0"/>
            </w:tcBorders>
            <w:vAlign w:val="center"/>
          </w:tcPr>
          <w:p w14:paraId="64EEC92A">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28978 </w:t>
            </w:r>
          </w:p>
        </w:tc>
      </w:tr>
      <w:tr w14:paraId="05B5B64D">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415EE756">
            <w:pPr>
              <w:widowControl/>
              <w:jc w:val="center"/>
              <w:textAlignment w:val="center"/>
              <w:rPr>
                <w:rFonts w:ascii="宋体" w:hAnsi="宋体"/>
                <w:snapToGrid/>
                <w:color w:val="000000"/>
                <w:kern w:val="2"/>
                <w:sz w:val="20"/>
                <w:szCs w:val="20"/>
              </w:rPr>
            </w:pPr>
            <w:r>
              <w:rPr>
                <w:rStyle w:val="17"/>
                <w:snapToGrid/>
                <w:kern w:val="2"/>
              </w:rPr>
              <w:t>衡阳县渣江镇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651067B8">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82022.85 </w:t>
            </w:r>
          </w:p>
        </w:tc>
        <w:tc>
          <w:tcPr>
            <w:tcW w:w="2738" w:type="dxa"/>
            <w:tcBorders>
              <w:top w:val="single" w:color="000000" w:sz="4" w:space="0"/>
              <w:left w:val="single" w:color="000000" w:sz="4" w:space="0"/>
              <w:bottom w:val="single" w:color="000000" w:sz="4" w:space="0"/>
              <w:right w:val="single" w:color="000000" w:sz="4" w:space="0"/>
            </w:tcBorders>
            <w:vAlign w:val="center"/>
          </w:tcPr>
          <w:p w14:paraId="7ED2CDD4">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14746 </w:t>
            </w:r>
          </w:p>
        </w:tc>
      </w:tr>
      <w:tr w14:paraId="2715FEC4">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4EB83F1E">
            <w:pPr>
              <w:widowControl/>
              <w:jc w:val="center"/>
              <w:textAlignment w:val="center"/>
              <w:rPr>
                <w:rFonts w:ascii="宋体" w:hAnsi="宋体"/>
                <w:snapToGrid/>
                <w:color w:val="000000"/>
                <w:kern w:val="2"/>
                <w:sz w:val="20"/>
                <w:szCs w:val="20"/>
              </w:rPr>
            </w:pPr>
            <w:r>
              <w:rPr>
                <w:rStyle w:val="17"/>
                <w:snapToGrid/>
                <w:kern w:val="2"/>
              </w:rPr>
              <w:t>衡阳县界牌镇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3EE30B58">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28153.80 </w:t>
            </w:r>
          </w:p>
        </w:tc>
        <w:tc>
          <w:tcPr>
            <w:tcW w:w="2738" w:type="dxa"/>
            <w:tcBorders>
              <w:top w:val="single" w:color="000000" w:sz="4" w:space="0"/>
              <w:left w:val="single" w:color="000000" w:sz="4" w:space="0"/>
              <w:bottom w:val="single" w:color="000000" w:sz="4" w:space="0"/>
              <w:right w:val="single" w:color="000000" w:sz="4" w:space="0"/>
            </w:tcBorders>
            <w:vAlign w:val="center"/>
          </w:tcPr>
          <w:p w14:paraId="2E70FF97">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5275 </w:t>
            </w:r>
          </w:p>
        </w:tc>
      </w:tr>
      <w:tr w14:paraId="1AE36AB4">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6362203B">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第三标段小计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14:paraId="7EB30D9B">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110176.65 </w:t>
            </w:r>
          </w:p>
        </w:tc>
        <w:tc>
          <w:tcPr>
            <w:tcW w:w="2738" w:type="dxa"/>
            <w:tcBorders>
              <w:top w:val="single" w:color="000000" w:sz="4" w:space="0"/>
              <w:left w:val="single" w:color="000000" w:sz="4" w:space="0"/>
              <w:bottom w:val="single" w:color="000000" w:sz="4" w:space="0"/>
              <w:right w:val="single" w:color="000000" w:sz="4" w:space="0"/>
            </w:tcBorders>
            <w:vAlign w:val="center"/>
          </w:tcPr>
          <w:p w14:paraId="3B1D1650">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20021 </w:t>
            </w:r>
          </w:p>
        </w:tc>
      </w:tr>
      <w:tr w14:paraId="56DA7528">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2880AB25">
            <w:pPr>
              <w:widowControl/>
              <w:jc w:val="center"/>
              <w:textAlignment w:val="center"/>
              <w:rPr>
                <w:rFonts w:ascii="宋体" w:hAnsi="宋体"/>
                <w:snapToGrid/>
                <w:color w:val="000000"/>
                <w:kern w:val="2"/>
                <w:sz w:val="20"/>
                <w:szCs w:val="20"/>
              </w:rPr>
            </w:pPr>
            <w:r>
              <w:rPr>
                <w:rStyle w:val="17"/>
                <w:snapToGrid/>
                <w:kern w:val="2"/>
              </w:rPr>
              <w:t>衡阳县洪市镇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41901FA2">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48070.65 </w:t>
            </w:r>
          </w:p>
        </w:tc>
        <w:tc>
          <w:tcPr>
            <w:tcW w:w="2738" w:type="dxa"/>
            <w:tcBorders>
              <w:top w:val="single" w:color="000000" w:sz="4" w:space="0"/>
              <w:left w:val="single" w:color="000000" w:sz="4" w:space="0"/>
              <w:bottom w:val="single" w:color="000000" w:sz="4" w:space="0"/>
              <w:right w:val="single" w:color="000000" w:sz="4" w:space="0"/>
            </w:tcBorders>
            <w:vAlign w:val="center"/>
          </w:tcPr>
          <w:p w14:paraId="3AC004CB">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12224 </w:t>
            </w:r>
          </w:p>
        </w:tc>
      </w:tr>
      <w:tr w14:paraId="478C598E">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0420A491">
            <w:pPr>
              <w:widowControl/>
              <w:jc w:val="center"/>
              <w:textAlignment w:val="center"/>
              <w:rPr>
                <w:rFonts w:ascii="宋体" w:hAnsi="宋体"/>
                <w:snapToGrid/>
                <w:color w:val="000000"/>
                <w:kern w:val="2"/>
                <w:sz w:val="20"/>
                <w:szCs w:val="20"/>
              </w:rPr>
            </w:pPr>
            <w:r>
              <w:rPr>
                <w:rStyle w:val="17"/>
                <w:snapToGrid/>
                <w:kern w:val="2"/>
              </w:rPr>
              <w:t>衡阳县三湖镇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56D4C38F">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52935.75 </w:t>
            </w:r>
          </w:p>
        </w:tc>
        <w:tc>
          <w:tcPr>
            <w:tcW w:w="2738" w:type="dxa"/>
            <w:tcBorders>
              <w:top w:val="single" w:color="000000" w:sz="4" w:space="0"/>
              <w:left w:val="single" w:color="000000" w:sz="4" w:space="0"/>
              <w:bottom w:val="single" w:color="000000" w:sz="4" w:space="0"/>
              <w:right w:val="single" w:color="000000" w:sz="4" w:space="0"/>
            </w:tcBorders>
            <w:vAlign w:val="center"/>
          </w:tcPr>
          <w:p w14:paraId="573B7B8C">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11823 </w:t>
            </w:r>
          </w:p>
        </w:tc>
      </w:tr>
      <w:tr w14:paraId="6444E141">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0E7D696E">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第四标段小计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14:paraId="462351B3">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101006.40 </w:t>
            </w:r>
          </w:p>
        </w:tc>
        <w:tc>
          <w:tcPr>
            <w:tcW w:w="2738" w:type="dxa"/>
            <w:tcBorders>
              <w:top w:val="single" w:color="000000" w:sz="4" w:space="0"/>
              <w:left w:val="single" w:color="000000" w:sz="4" w:space="0"/>
              <w:bottom w:val="single" w:color="000000" w:sz="4" w:space="0"/>
              <w:right w:val="single" w:color="000000" w:sz="4" w:space="0"/>
            </w:tcBorders>
            <w:vAlign w:val="center"/>
          </w:tcPr>
          <w:p w14:paraId="1CF83F57">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24047 </w:t>
            </w:r>
          </w:p>
        </w:tc>
      </w:tr>
      <w:tr w14:paraId="5CBE08A9">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474989DE">
            <w:pPr>
              <w:widowControl/>
              <w:jc w:val="center"/>
              <w:textAlignment w:val="center"/>
              <w:rPr>
                <w:rFonts w:ascii="宋体" w:hAnsi="宋体"/>
                <w:snapToGrid/>
                <w:color w:val="000000"/>
                <w:kern w:val="2"/>
                <w:sz w:val="20"/>
                <w:szCs w:val="20"/>
              </w:rPr>
            </w:pPr>
            <w:r>
              <w:rPr>
                <w:rStyle w:val="17"/>
                <w:snapToGrid/>
                <w:kern w:val="2"/>
              </w:rPr>
              <w:t>衡阳县台源镇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62B58E2E">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72046.95 </w:t>
            </w:r>
          </w:p>
        </w:tc>
        <w:tc>
          <w:tcPr>
            <w:tcW w:w="2738" w:type="dxa"/>
            <w:tcBorders>
              <w:top w:val="single" w:color="000000" w:sz="4" w:space="0"/>
              <w:left w:val="single" w:color="000000" w:sz="4" w:space="0"/>
              <w:bottom w:val="single" w:color="000000" w:sz="4" w:space="0"/>
              <w:right w:val="single" w:color="000000" w:sz="4" w:space="0"/>
            </w:tcBorders>
            <w:vAlign w:val="center"/>
          </w:tcPr>
          <w:p w14:paraId="40722581">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13173 </w:t>
            </w:r>
          </w:p>
        </w:tc>
      </w:tr>
      <w:tr w14:paraId="341EE044">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6827E38C">
            <w:pPr>
              <w:widowControl/>
              <w:jc w:val="center"/>
              <w:textAlignment w:val="center"/>
              <w:rPr>
                <w:rFonts w:ascii="宋体" w:hAnsi="宋体"/>
                <w:snapToGrid/>
                <w:color w:val="000000"/>
                <w:kern w:val="2"/>
                <w:sz w:val="20"/>
                <w:szCs w:val="20"/>
              </w:rPr>
            </w:pPr>
            <w:r>
              <w:rPr>
                <w:rStyle w:val="17"/>
                <w:snapToGrid/>
                <w:kern w:val="2"/>
              </w:rPr>
              <w:t>衡阳县长安乡</w:t>
            </w:r>
          </w:p>
        </w:tc>
        <w:tc>
          <w:tcPr>
            <w:tcW w:w="2721" w:type="dxa"/>
            <w:tcBorders>
              <w:top w:val="single" w:color="000000" w:sz="4" w:space="0"/>
              <w:left w:val="single" w:color="000000" w:sz="4" w:space="0"/>
              <w:bottom w:val="single" w:color="000000" w:sz="4" w:space="0"/>
              <w:right w:val="single" w:color="000000" w:sz="4" w:space="0"/>
            </w:tcBorders>
            <w:vAlign w:val="center"/>
          </w:tcPr>
          <w:p w14:paraId="0582FB69">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21747.00 </w:t>
            </w:r>
          </w:p>
        </w:tc>
        <w:tc>
          <w:tcPr>
            <w:tcW w:w="2738" w:type="dxa"/>
            <w:tcBorders>
              <w:top w:val="single" w:color="000000" w:sz="4" w:space="0"/>
              <w:left w:val="single" w:color="000000" w:sz="4" w:space="0"/>
              <w:bottom w:val="single" w:color="000000" w:sz="4" w:space="0"/>
              <w:right w:val="single" w:color="000000" w:sz="4" w:space="0"/>
            </w:tcBorders>
            <w:vAlign w:val="center"/>
          </w:tcPr>
          <w:p w14:paraId="0C6B4E08">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4234 </w:t>
            </w:r>
          </w:p>
        </w:tc>
      </w:tr>
      <w:tr w14:paraId="2D66409B">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2E39A34E">
            <w:pPr>
              <w:widowControl/>
              <w:jc w:val="center"/>
              <w:textAlignment w:val="center"/>
              <w:rPr>
                <w:rFonts w:ascii="宋体" w:hAnsi="宋体"/>
                <w:snapToGrid/>
                <w:color w:val="000000"/>
                <w:kern w:val="2"/>
                <w:sz w:val="20"/>
                <w:szCs w:val="20"/>
              </w:rPr>
            </w:pPr>
            <w:r>
              <w:rPr>
                <w:rStyle w:val="17"/>
                <w:snapToGrid/>
                <w:kern w:val="2"/>
              </w:rPr>
              <w:t>衡阳县栏垅乡</w:t>
            </w:r>
          </w:p>
        </w:tc>
        <w:tc>
          <w:tcPr>
            <w:tcW w:w="2721" w:type="dxa"/>
            <w:tcBorders>
              <w:top w:val="single" w:color="000000" w:sz="4" w:space="0"/>
              <w:left w:val="single" w:color="000000" w:sz="4" w:space="0"/>
              <w:bottom w:val="single" w:color="000000" w:sz="4" w:space="0"/>
              <w:right w:val="single" w:color="000000" w:sz="4" w:space="0"/>
            </w:tcBorders>
            <w:vAlign w:val="center"/>
          </w:tcPr>
          <w:p w14:paraId="1DC76C5E">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27075.45 </w:t>
            </w:r>
          </w:p>
        </w:tc>
        <w:tc>
          <w:tcPr>
            <w:tcW w:w="2738" w:type="dxa"/>
            <w:tcBorders>
              <w:top w:val="single" w:color="000000" w:sz="4" w:space="0"/>
              <w:left w:val="single" w:color="000000" w:sz="4" w:space="0"/>
              <w:bottom w:val="single" w:color="000000" w:sz="4" w:space="0"/>
              <w:right w:val="single" w:color="000000" w:sz="4" w:space="0"/>
            </w:tcBorders>
            <w:vAlign w:val="center"/>
          </w:tcPr>
          <w:p w14:paraId="7C44FC67">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5339 </w:t>
            </w:r>
          </w:p>
        </w:tc>
      </w:tr>
      <w:tr w14:paraId="07E555B8">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2FA99A76">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第五标段小计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14:paraId="02CE8671">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120869.40 </w:t>
            </w:r>
          </w:p>
        </w:tc>
        <w:tc>
          <w:tcPr>
            <w:tcW w:w="2738" w:type="dxa"/>
            <w:tcBorders>
              <w:top w:val="single" w:color="000000" w:sz="4" w:space="0"/>
              <w:left w:val="single" w:color="000000" w:sz="4" w:space="0"/>
              <w:bottom w:val="single" w:color="000000" w:sz="4" w:space="0"/>
              <w:right w:val="single" w:color="000000" w:sz="4" w:space="0"/>
            </w:tcBorders>
            <w:vAlign w:val="center"/>
          </w:tcPr>
          <w:p w14:paraId="4F054D0E">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22746 </w:t>
            </w:r>
          </w:p>
        </w:tc>
      </w:tr>
      <w:tr w14:paraId="33D526FB">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7618BF7E">
            <w:pPr>
              <w:widowControl/>
              <w:jc w:val="center"/>
              <w:textAlignment w:val="center"/>
              <w:rPr>
                <w:rFonts w:ascii="宋体" w:hAnsi="宋体"/>
                <w:snapToGrid/>
                <w:color w:val="000000"/>
                <w:kern w:val="2"/>
                <w:sz w:val="20"/>
                <w:szCs w:val="20"/>
              </w:rPr>
            </w:pPr>
            <w:r>
              <w:rPr>
                <w:rStyle w:val="17"/>
                <w:snapToGrid/>
                <w:kern w:val="2"/>
              </w:rPr>
              <w:t>衡阳县井头镇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7BFDE819">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43066.05 </w:t>
            </w:r>
          </w:p>
        </w:tc>
        <w:tc>
          <w:tcPr>
            <w:tcW w:w="2738" w:type="dxa"/>
            <w:tcBorders>
              <w:top w:val="single" w:color="000000" w:sz="4" w:space="0"/>
              <w:left w:val="single" w:color="000000" w:sz="4" w:space="0"/>
              <w:bottom w:val="single" w:color="000000" w:sz="4" w:space="0"/>
              <w:right w:val="single" w:color="000000" w:sz="4" w:space="0"/>
            </w:tcBorders>
            <w:vAlign w:val="center"/>
          </w:tcPr>
          <w:p w14:paraId="2B54C3B6">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14221 </w:t>
            </w:r>
          </w:p>
        </w:tc>
      </w:tr>
      <w:tr w14:paraId="09C112CB">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746BCB2A">
            <w:pPr>
              <w:widowControl/>
              <w:jc w:val="center"/>
              <w:textAlignment w:val="center"/>
              <w:rPr>
                <w:rFonts w:ascii="宋体" w:hAnsi="宋体"/>
                <w:snapToGrid/>
                <w:color w:val="000000"/>
                <w:kern w:val="2"/>
                <w:sz w:val="20"/>
                <w:szCs w:val="20"/>
              </w:rPr>
            </w:pPr>
            <w:r>
              <w:rPr>
                <w:rStyle w:val="17"/>
                <w:snapToGrid/>
                <w:kern w:val="2"/>
              </w:rPr>
              <w:t>衡阳县关市镇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44171C0D">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36613.05 </w:t>
            </w:r>
          </w:p>
        </w:tc>
        <w:tc>
          <w:tcPr>
            <w:tcW w:w="2738" w:type="dxa"/>
            <w:tcBorders>
              <w:top w:val="single" w:color="000000" w:sz="4" w:space="0"/>
              <w:left w:val="single" w:color="000000" w:sz="4" w:space="0"/>
              <w:bottom w:val="single" w:color="000000" w:sz="4" w:space="0"/>
              <w:right w:val="single" w:color="000000" w:sz="4" w:space="0"/>
            </w:tcBorders>
            <w:vAlign w:val="center"/>
          </w:tcPr>
          <w:p w14:paraId="57848E7E">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10947 </w:t>
            </w:r>
          </w:p>
        </w:tc>
      </w:tr>
      <w:tr w14:paraId="30777E9E">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5F196E9D">
            <w:pPr>
              <w:widowControl/>
              <w:jc w:val="center"/>
              <w:textAlignment w:val="center"/>
              <w:rPr>
                <w:rFonts w:ascii="宋体" w:hAnsi="宋体"/>
                <w:snapToGrid/>
                <w:color w:val="000000"/>
                <w:kern w:val="2"/>
                <w:sz w:val="20"/>
                <w:szCs w:val="20"/>
              </w:rPr>
            </w:pPr>
            <w:r>
              <w:rPr>
                <w:rStyle w:val="17"/>
                <w:snapToGrid/>
                <w:kern w:val="2"/>
              </w:rPr>
              <w:t>衡阳县</w:t>
            </w:r>
            <w:r>
              <w:rPr>
                <w:rStyle w:val="17"/>
                <w:rFonts w:hint="eastAsia"/>
                <w:snapToGrid/>
                <w:kern w:val="2"/>
              </w:rPr>
              <w:t>岣嵝</w:t>
            </w:r>
            <w:r>
              <w:rPr>
                <w:rStyle w:val="17"/>
                <w:snapToGrid/>
                <w:kern w:val="2"/>
              </w:rPr>
              <w:t>乡</w:t>
            </w:r>
          </w:p>
        </w:tc>
        <w:tc>
          <w:tcPr>
            <w:tcW w:w="2721" w:type="dxa"/>
            <w:tcBorders>
              <w:top w:val="single" w:color="000000" w:sz="4" w:space="0"/>
              <w:left w:val="single" w:color="000000" w:sz="4" w:space="0"/>
              <w:bottom w:val="single" w:color="000000" w:sz="4" w:space="0"/>
              <w:right w:val="single" w:color="000000" w:sz="4" w:space="0"/>
            </w:tcBorders>
            <w:vAlign w:val="center"/>
          </w:tcPr>
          <w:p w14:paraId="1805494B">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39652.95 </w:t>
            </w:r>
          </w:p>
        </w:tc>
        <w:tc>
          <w:tcPr>
            <w:tcW w:w="2738" w:type="dxa"/>
            <w:tcBorders>
              <w:top w:val="single" w:color="000000" w:sz="4" w:space="0"/>
              <w:left w:val="single" w:color="000000" w:sz="4" w:space="0"/>
              <w:bottom w:val="single" w:color="000000" w:sz="4" w:space="0"/>
              <w:right w:val="single" w:color="000000" w:sz="4" w:space="0"/>
            </w:tcBorders>
            <w:vAlign w:val="center"/>
          </w:tcPr>
          <w:p w14:paraId="0D0E4409">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5152 </w:t>
            </w:r>
          </w:p>
        </w:tc>
      </w:tr>
      <w:tr w14:paraId="07BFB708">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711CF253">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第六标段小计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14:paraId="0FFBA9F2">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119332.05 </w:t>
            </w:r>
          </w:p>
        </w:tc>
        <w:tc>
          <w:tcPr>
            <w:tcW w:w="2738" w:type="dxa"/>
            <w:tcBorders>
              <w:top w:val="single" w:color="000000" w:sz="4" w:space="0"/>
              <w:left w:val="single" w:color="000000" w:sz="4" w:space="0"/>
              <w:bottom w:val="single" w:color="000000" w:sz="4" w:space="0"/>
              <w:right w:val="single" w:color="000000" w:sz="4" w:space="0"/>
            </w:tcBorders>
            <w:vAlign w:val="center"/>
          </w:tcPr>
          <w:p w14:paraId="737FF975">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30320 </w:t>
            </w:r>
          </w:p>
        </w:tc>
      </w:tr>
      <w:tr w14:paraId="3ED852D6">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1BE9BA72">
            <w:pPr>
              <w:widowControl/>
              <w:jc w:val="center"/>
              <w:textAlignment w:val="center"/>
              <w:rPr>
                <w:rFonts w:ascii="宋体" w:hAnsi="宋体"/>
                <w:snapToGrid/>
                <w:color w:val="000000"/>
                <w:kern w:val="2"/>
                <w:sz w:val="20"/>
                <w:szCs w:val="20"/>
              </w:rPr>
            </w:pPr>
            <w:r>
              <w:rPr>
                <w:rStyle w:val="17"/>
                <w:snapToGrid/>
                <w:kern w:val="2"/>
              </w:rPr>
              <w:t>衡阳县岘山镇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6BF2567C">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69089.85 </w:t>
            </w:r>
          </w:p>
        </w:tc>
        <w:tc>
          <w:tcPr>
            <w:tcW w:w="2738" w:type="dxa"/>
            <w:tcBorders>
              <w:top w:val="single" w:color="000000" w:sz="4" w:space="0"/>
              <w:left w:val="single" w:color="000000" w:sz="4" w:space="0"/>
              <w:bottom w:val="single" w:color="000000" w:sz="4" w:space="0"/>
              <w:right w:val="single" w:color="000000" w:sz="4" w:space="0"/>
            </w:tcBorders>
            <w:vAlign w:val="center"/>
          </w:tcPr>
          <w:p w14:paraId="0FC64324">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15540 </w:t>
            </w:r>
          </w:p>
        </w:tc>
      </w:tr>
      <w:tr w14:paraId="3B5CF0DF">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034C1089">
            <w:pPr>
              <w:widowControl/>
              <w:jc w:val="center"/>
              <w:textAlignment w:val="center"/>
              <w:rPr>
                <w:rFonts w:ascii="宋体" w:hAnsi="宋体"/>
                <w:snapToGrid/>
                <w:color w:val="000000"/>
                <w:kern w:val="2"/>
                <w:sz w:val="20"/>
                <w:szCs w:val="20"/>
              </w:rPr>
            </w:pPr>
            <w:r>
              <w:rPr>
                <w:rStyle w:val="17"/>
                <w:snapToGrid/>
                <w:kern w:val="2"/>
              </w:rPr>
              <w:t>衡阳县演陂镇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3701719A">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43263.90 </w:t>
            </w:r>
          </w:p>
        </w:tc>
        <w:tc>
          <w:tcPr>
            <w:tcW w:w="2738" w:type="dxa"/>
            <w:tcBorders>
              <w:top w:val="single" w:color="000000" w:sz="4" w:space="0"/>
              <w:left w:val="single" w:color="000000" w:sz="4" w:space="0"/>
              <w:bottom w:val="single" w:color="000000" w:sz="4" w:space="0"/>
              <w:right w:val="single" w:color="000000" w:sz="4" w:space="0"/>
            </w:tcBorders>
            <w:vAlign w:val="center"/>
          </w:tcPr>
          <w:p w14:paraId="6CCB3DBF">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9587 </w:t>
            </w:r>
          </w:p>
        </w:tc>
      </w:tr>
      <w:tr w14:paraId="09BFD9BE">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2CB05013">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第七标段小计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14:paraId="3DEFF10A">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112353.75 </w:t>
            </w:r>
          </w:p>
        </w:tc>
        <w:tc>
          <w:tcPr>
            <w:tcW w:w="2738" w:type="dxa"/>
            <w:tcBorders>
              <w:top w:val="single" w:color="000000" w:sz="4" w:space="0"/>
              <w:left w:val="single" w:color="000000" w:sz="4" w:space="0"/>
              <w:bottom w:val="single" w:color="000000" w:sz="4" w:space="0"/>
              <w:right w:val="single" w:color="000000" w:sz="4" w:space="0"/>
            </w:tcBorders>
            <w:vAlign w:val="center"/>
          </w:tcPr>
          <w:p w14:paraId="7E83085A">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25127 </w:t>
            </w:r>
          </w:p>
        </w:tc>
      </w:tr>
      <w:tr w14:paraId="609FBDCF">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68A24149">
            <w:pPr>
              <w:widowControl/>
              <w:jc w:val="center"/>
              <w:textAlignment w:val="center"/>
              <w:rPr>
                <w:rFonts w:ascii="宋体" w:hAnsi="宋体"/>
                <w:snapToGrid/>
                <w:color w:val="000000"/>
                <w:kern w:val="2"/>
                <w:sz w:val="20"/>
                <w:szCs w:val="20"/>
              </w:rPr>
            </w:pPr>
            <w:r>
              <w:rPr>
                <w:rStyle w:val="17"/>
                <w:snapToGrid/>
                <w:kern w:val="2"/>
              </w:rPr>
              <w:t>衡阳县集兵镇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096C9B05">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47790.00 </w:t>
            </w:r>
          </w:p>
        </w:tc>
        <w:tc>
          <w:tcPr>
            <w:tcW w:w="2738" w:type="dxa"/>
            <w:tcBorders>
              <w:top w:val="single" w:color="000000" w:sz="4" w:space="0"/>
              <w:left w:val="single" w:color="000000" w:sz="4" w:space="0"/>
              <w:bottom w:val="single" w:color="000000" w:sz="4" w:space="0"/>
              <w:right w:val="single" w:color="000000" w:sz="4" w:space="0"/>
            </w:tcBorders>
            <w:vAlign w:val="center"/>
          </w:tcPr>
          <w:p w14:paraId="7103134E">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8235 </w:t>
            </w:r>
          </w:p>
        </w:tc>
      </w:tr>
      <w:tr w14:paraId="5DD5E977">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4BE45D56">
            <w:pPr>
              <w:widowControl/>
              <w:jc w:val="center"/>
              <w:textAlignment w:val="center"/>
              <w:rPr>
                <w:rFonts w:ascii="宋体" w:hAnsi="宋体"/>
                <w:snapToGrid/>
                <w:color w:val="000000"/>
                <w:kern w:val="2"/>
                <w:sz w:val="20"/>
                <w:szCs w:val="20"/>
              </w:rPr>
            </w:pPr>
            <w:r>
              <w:rPr>
                <w:rStyle w:val="17"/>
                <w:snapToGrid/>
                <w:kern w:val="2"/>
              </w:rPr>
              <w:t>衡阳县樟木乡</w:t>
            </w:r>
          </w:p>
        </w:tc>
        <w:tc>
          <w:tcPr>
            <w:tcW w:w="2721" w:type="dxa"/>
            <w:tcBorders>
              <w:top w:val="single" w:color="000000" w:sz="4" w:space="0"/>
              <w:left w:val="single" w:color="000000" w:sz="4" w:space="0"/>
              <w:bottom w:val="single" w:color="000000" w:sz="4" w:space="0"/>
              <w:right w:val="single" w:color="000000" w:sz="4" w:space="0"/>
            </w:tcBorders>
            <w:vAlign w:val="center"/>
          </w:tcPr>
          <w:p w14:paraId="226D6A5C">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43198.35 </w:t>
            </w:r>
          </w:p>
        </w:tc>
        <w:tc>
          <w:tcPr>
            <w:tcW w:w="2738" w:type="dxa"/>
            <w:tcBorders>
              <w:top w:val="single" w:color="000000" w:sz="4" w:space="0"/>
              <w:left w:val="single" w:color="000000" w:sz="4" w:space="0"/>
              <w:bottom w:val="single" w:color="000000" w:sz="4" w:space="0"/>
              <w:right w:val="single" w:color="000000" w:sz="4" w:space="0"/>
            </w:tcBorders>
            <w:vAlign w:val="center"/>
          </w:tcPr>
          <w:p w14:paraId="7FE8F605">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5705 </w:t>
            </w:r>
          </w:p>
        </w:tc>
      </w:tr>
      <w:tr w14:paraId="3DD8AECC">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67FDAB83">
            <w:pPr>
              <w:widowControl/>
              <w:jc w:val="center"/>
              <w:textAlignment w:val="center"/>
              <w:rPr>
                <w:rFonts w:ascii="宋体" w:hAnsi="宋体"/>
                <w:snapToGrid/>
                <w:color w:val="000000"/>
                <w:kern w:val="2"/>
                <w:sz w:val="20"/>
                <w:szCs w:val="20"/>
              </w:rPr>
            </w:pPr>
            <w:r>
              <w:rPr>
                <w:rStyle w:val="17"/>
                <w:snapToGrid/>
                <w:kern w:val="2"/>
              </w:rPr>
              <w:t>衡阳县杉桥镇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56E7311F">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25584.60 </w:t>
            </w:r>
          </w:p>
        </w:tc>
        <w:tc>
          <w:tcPr>
            <w:tcW w:w="2738" w:type="dxa"/>
            <w:tcBorders>
              <w:top w:val="single" w:color="000000" w:sz="4" w:space="0"/>
              <w:left w:val="single" w:color="000000" w:sz="4" w:space="0"/>
              <w:bottom w:val="single" w:color="000000" w:sz="4" w:space="0"/>
              <w:right w:val="single" w:color="000000" w:sz="4" w:space="0"/>
            </w:tcBorders>
            <w:vAlign w:val="center"/>
          </w:tcPr>
          <w:p w14:paraId="1B42C642">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5194 </w:t>
            </w:r>
          </w:p>
        </w:tc>
      </w:tr>
      <w:tr w14:paraId="5FC56CED">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0D599F2C">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第八标段小计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14:paraId="0024BC3A">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116572.95 </w:t>
            </w:r>
          </w:p>
        </w:tc>
        <w:tc>
          <w:tcPr>
            <w:tcW w:w="2738" w:type="dxa"/>
            <w:tcBorders>
              <w:top w:val="single" w:color="000000" w:sz="4" w:space="0"/>
              <w:left w:val="single" w:color="000000" w:sz="4" w:space="0"/>
              <w:bottom w:val="single" w:color="000000" w:sz="4" w:space="0"/>
              <w:right w:val="single" w:color="000000" w:sz="4" w:space="0"/>
            </w:tcBorders>
            <w:vAlign w:val="center"/>
          </w:tcPr>
          <w:p w14:paraId="4CD74A6F">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19134 </w:t>
            </w:r>
          </w:p>
        </w:tc>
      </w:tr>
      <w:tr w14:paraId="56C59B95">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1822EEC8">
            <w:pPr>
              <w:widowControl/>
              <w:jc w:val="center"/>
              <w:textAlignment w:val="center"/>
              <w:rPr>
                <w:rFonts w:ascii="宋体" w:hAnsi="宋体"/>
                <w:snapToGrid/>
                <w:color w:val="000000"/>
                <w:kern w:val="2"/>
                <w:sz w:val="20"/>
                <w:szCs w:val="20"/>
              </w:rPr>
            </w:pPr>
            <w:r>
              <w:rPr>
                <w:rStyle w:val="17"/>
                <w:snapToGrid/>
                <w:kern w:val="2"/>
              </w:rPr>
              <w:t>衡阳县曲兰镇</w:t>
            </w:r>
          </w:p>
        </w:tc>
        <w:tc>
          <w:tcPr>
            <w:tcW w:w="2721" w:type="dxa"/>
            <w:tcBorders>
              <w:top w:val="single" w:color="000000" w:sz="4" w:space="0"/>
              <w:left w:val="single" w:color="000000" w:sz="4" w:space="0"/>
              <w:bottom w:val="single" w:color="000000" w:sz="4" w:space="0"/>
              <w:right w:val="single" w:color="000000" w:sz="4" w:space="0"/>
            </w:tcBorders>
            <w:vAlign w:val="center"/>
          </w:tcPr>
          <w:p w14:paraId="1BC8DD88">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41042.40 </w:t>
            </w:r>
          </w:p>
        </w:tc>
        <w:tc>
          <w:tcPr>
            <w:tcW w:w="2738" w:type="dxa"/>
            <w:tcBorders>
              <w:top w:val="single" w:color="000000" w:sz="4" w:space="0"/>
              <w:left w:val="single" w:color="000000" w:sz="4" w:space="0"/>
              <w:bottom w:val="single" w:color="000000" w:sz="4" w:space="0"/>
              <w:right w:val="single" w:color="000000" w:sz="4" w:space="0"/>
            </w:tcBorders>
            <w:vAlign w:val="center"/>
          </w:tcPr>
          <w:p w14:paraId="76E0B77B">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10866 </w:t>
            </w:r>
          </w:p>
        </w:tc>
      </w:tr>
      <w:tr w14:paraId="0FBA3F81">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5C91DD3C">
            <w:pPr>
              <w:widowControl/>
              <w:jc w:val="center"/>
              <w:textAlignment w:val="center"/>
              <w:rPr>
                <w:rFonts w:ascii="宋体" w:hAnsi="宋体"/>
                <w:snapToGrid/>
                <w:color w:val="000000"/>
                <w:kern w:val="2"/>
                <w:sz w:val="20"/>
                <w:szCs w:val="20"/>
              </w:rPr>
            </w:pPr>
            <w:r>
              <w:rPr>
                <w:rStyle w:val="17"/>
                <w:snapToGrid/>
                <w:kern w:val="2"/>
              </w:rPr>
              <w:t>衡阳县大安乡</w:t>
            </w:r>
          </w:p>
        </w:tc>
        <w:tc>
          <w:tcPr>
            <w:tcW w:w="2721" w:type="dxa"/>
            <w:tcBorders>
              <w:top w:val="single" w:color="000000" w:sz="4" w:space="0"/>
              <w:left w:val="single" w:color="000000" w:sz="4" w:space="0"/>
              <w:bottom w:val="single" w:color="000000" w:sz="4" w:space="0"/>
              <w:right w:val="single" w:color="000000" w:sz="4" w:space="0"/>
            </w:tcBorders>
            <w:vAlign w:val="center"/>
          </w:tcPr>
          <w:p w14:paraId="0E10EBA9">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40141.65 </w:t>
            </w:r>
          </w:p>
        </w:tc>
        <w:tc>
          <w:tcPr>
            <w:tcW w:w="2738" w:type="dxa"/>
            <w:tcBorders>
              <w:top w:val="single" w:color="000000" w:sz="4" w:space="0"/>
              <w:left w:val="single" w:color="000000" w:sz="4" w:space="0"/>
              <w:bottom w:val="single" w:color="000000" w:sz="4" w:space="0"/>
              <w:right w:val="single" w:color="000000" w:sz="4" w:space="0"/>
            </w:tcBorders>
            <w:vAlign w:val="center"/>
          </w:tcPr>
          <w:p w14:paraId="47167540">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9295 </w:t>
            </w:r>
          </w:p>
        </w:tc>
      </w:tr>
      <w:tr w14:paraId="1A0FD7CF">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1A0E5AA2">
            <w:pPr>
              <w:widowControl/>
              <w:jc w:val="center"/>
              <w:textAlignment w:val="center"/>
              <w:rPr>
                <w:rFonts w:ascii="宋体" w:hAnsi="宋体"/>
                <w:snapToGrid/>
                <w:color w:val="000000"/>
                <w:kern w:val="2"/>
                <w:sz w:val="20"/>
                <w:szCs w:val="20"/>
              </w:rPr>
            </w:pPr>
            <w:r>
              <w:rPr>
                <w:rStyle w:val="17"/>
                <w:snapToGrid/>
                <w:kern w:val="2"/>
              </w:rPr>
              <w:t>衡阳县樟树乡</w:t>
            </w:r>
          </w:p>
        </w:tc>
        <w:tc>
          <w:tcPr>
            <w:tcW w:w="2721" w:type="dxa"/>
            <w:tcBorders>
              <w:top w:val="single" w:color="000000" w:sz="4" w:space="0"/>
              <w:left w:val="single" w:color="000000" w:sz="4" w:space="0"/>
              <w:bottom w:val="single" w:color="000000" w:sz="4" w:space="0"/>
              <w:right w:val="single" w:color="000000" w:sz="4" w:space="0"/>
            </w:tcBorders>
            <w:vAlign w:val="center"/>
          </w:tcPr>
          <w:p w14:paraId="54C421BD">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11622.45 </w:t>
            </w:r>
          </w:p>
        </w:tc>
        <w:tc>
          <w:tcPr>
            <w:tcW w:w="2738" w:type="dxa"/>
            <w:tcBorders>
              <w:top w:val="single" w:color="000000" w:sz="4" w:space="0"/>
              <w:left w:val="single" w:color="000000" w:sz="4" w:space="0"/>
              <w:bottom w:val="single" w:color="000000" w:sz="4" w:space="0"/>
              <w:right w:val="single" w:color="000000" w:sz="4" w:space="0"/>
            </w:tcBorders>
            <w:vAlign w:val="center"/>
          </w:tcPr>
          <w:p w14:paraId="7474E119">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2998 </w:t>
            </w:r>
          </w:p>
        </w:tc>
      </w:tr>
      <w:tr w14:paraId="4E4D853E">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4C128A09">
            <w:pPr>
              <w:widowControl/>
              <w:jc w:val="center"/>
              <w:textAlignment w:val="center"/>
              <w:rPr>
                <w:rFonts w:ascii="宋体" w:hAnsi="宋体"/>
                <w:snapToGrid/>
                <w:color w:val="000000"/>
                <w:kern w:val="2"/>
                <w:sz w:val="20"/>
                <w:szCs w:val="20"/>
              </w:rPr>
            </w:pPr>
            <w:r>
              <w:rPr>
                <w:rStyle w:val="17"/>
                <w:snapToGrid/>
                <w:kern w:val="2"/>
              </w:rPr>
              <w:t>衡阳县板市乡</w:t>
            </w:r>
          </w:p>
        </w:tc>
        <w:tc>
          <w:tcPr>
            <w:tcW w:w="2721" w:type="dxa"/>
            <w:tcBorders>
              <w:top w:val="single" w:color="000000" w:sz="4" w:space="0"/>
              <w:left w:val="single" w:color="000000" w:sz="4" w:space="0"/>
              <w:bottom w:val="single" w:color="000000" w:sz="4" w:space="0"/>
              <w:right w:val="single" w:color="000000" w:sz="4" w:space="0"/>
            </w:tcBorders>
            <w:vAlign w:val="center"/>
          </w:tcPr>
          <w:p w14:paraId="300332D1">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13224.90 </w:t>
            </w:r>
          </w:p>
        </w:tc>
        <w:tc>
          <w:tcPr>
            <w:tcW w:w="2738" w:type="dxa"/>
            <w:tcBorders>
              <w:top w:val="single" w:color="000000" w:sz="4" w:space="0"/>
              <w:left w:val="single" w:color="000000" w:sz="4" w:space="0"/>
              <w:bottom w:val="single" w:color="000000" w:sz="4" w:space="0"/>
              <w:right w:val="single" w:color="000000" w:sz="4" w:space="0"/>
            </w:tcBorders>
            <w:vAlign w:val="center"/>
          </w:tcPr>
          <w:p w14:paraId="4B92E9AD">
            <w:pPr>
              <w:widowControl/>
              <w:jc w:val="center"/>
              <w:textAlignment w:val="center"/>
              <w:rPr>
                <w:rFonts w:ascii="宋体" w:hAnsi="宋体"/>
                <w:snapToGrid/>
                <w:color w:val="000000"/>
                <w:kern w:val="2"/>
                <w:sz w:val="20"/>
                <w:szCs w:val="20"/>
              </w:rPr>
            </w:pPr>
            <w:r>
              <w:rPr>
                <w:rFonts w:ascii="宋体" w:hAnsi="宋体"/>
                <w:snapToGrid/>
                <w:color w:val="000000"/>
                <w:kern w:val="0"/>
                <w:sz w:val="20"/>
                <w:szCs w:val="20"/>
              </w:rPr>
              <w:t xml:space="preserve">3309 </w:t>
            </w:r>
          </w:p>
        </w:tc>
      </w:tr>
      <w:tr w14:paraId="1F776F4B">
        <w:tblPrEx>
          <w:tblCellMar>
            <w:top w:w="0" w:type="dxa"/>
            <w:left w:w="108" w:type="dxa"/>
            <w:bottom w:w="0" w:type="dxa"/>
            <w:right w:w="108" w:type="dxa"/>
          </w:tblCellMar>
        </w:tblPrEx>
        <w:trPr>
          <w:trHeight w:val="317"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27751280">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第九标段小计</w:t>
            </w:r>
          </w:p>
        </w:tc>
        <w:tc>
          <w:tcPr>
            <w:tcW w:w="2721" w:type="dxa"/>
            <w:tcBorders>
              <w:top w:val="single" w:color="000000" w:sz="4" w:space="0"/>
              <w:left w:val="single" w:color="000000" w:sz="4" w:space="0"/>
              <w:bottom w:val="single" w:color="000000" w:sz="4" w:space="0"/>
              <w:right w:val="single" w:color="000000" w:sz="4" w:space="0"/>
            </w:tcBorders>
            <w:vAlign w:val="center"/>
          </w:tcPr>
          <w:p w14:paraId="5AA441A8">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106031.40 </w:t>
            </w:r>
          </w:p>
        </w:tc>
        <w:tc>
          <w:tcPr>
            <w:tcW w:w="2738" w:type="dxa"/>
            <w:tcBorders>
              <w:top w:val="single" w:color="000000" w:sz="4" w:space="0"/>
              <w:left w:val="single" w:color="000000" w:sz="4" w:space="0"/>
              <w:bottom w:val="single" w:color="000000" w:sz="4" w:space="0"/>
              <w:right w:val="single" w:color="000000" w:sz="4" w:space="0"/>
            </w:tcBorders>
            <w:vAlign w:val="center"/>
          </w:tcPr>
          <w:p w14:paraId="0A073F18">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26468.00 </w:t>
            </w:r>
          </w:p>
        </w:tc>
      </w:tr>
      <w:tr w14:paraId="58D715EF">
        <w:tblPrEx>
          <w:tblCellMar>
            <w:top w:w="0" w:type="dxa"/>
            <w:left w:w="108" w:type="dxa"/>
            <w:bottom w:w="0" w:type="dxa"/>
            <w:right w:w="108" w:type="dxa"/>
          </w:tblCellMar>
        </w:tblPrEx>
        <w:trPr>
          <w:trHeight w:val="326" w:hRule="atLeast"/>
        </w:trPr>
        <w:tc>
          <w:tcPr>
            <w:tcW w:w="3660" w:type="dxa"/>
            <w:tcBorders>
              <w:top w:val="single" w:color="000000" w:sz="4" w:space="0"/>
              <w:left w:val="single" w:color="000000" w:sz="4" w:space="0"/>
              <w:bottom w:val="single" w:color="000000" w:sz="4" w:space="0"/>
              <w:right w:val="single" w:color="000000" w:sz="4" w:space="0"/>
            </w:tcBorders>
            <w:vAlign w:val="center"/>
          </w:tcPr>
          <w:p w14:paraId="2BB909B7">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衡阳市衡阳县</w:t>
            </w:r>
          </w:p>
        </w:tc>
        <w:tc>
          <w:tcPr>
            <w:tcW w:w="2721" w:type="dxa"/>
            <w:tcBorders>
              <w:top w:val="single" w:color="000000" w:sz="4" w:space="0"/>
              <w:left w:val="single" w:color="000000" w:sz="4" w:space="0"/>
              <w:bottom w:val="single" w:color="000000" w:sz="4" w:space="0"/>
              <w:right w:val="single" w:color="000000" w:sz="4" w:space="0"/>
            </w:tcBorders>
            <w:vAlign w:val="center"/>
          </w:tcPr>
          <w:p w14:paraId="042D67D9">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991777.50 </w:t>
            </w:r>
          </w:p>
        </w:tc>
        <w:tc>
          <w:tcPr>
            <w:tcW w:w="2738" w:type="dxa"/>
            <w:tcBorders>
              <w:top w:val="single" w:color="000000" w:sz="4" w:space="0"/>
              <w:left w:val="single" w:color="000000" w:sz="4" w:space="0"/>
              <w:bottom w:val="single" w:color="000000" w:sz="4" w:space="0"/>
              <w:right w:val="single" w:color="000000" w:sz="4" w:space="0"/>
            </w:tcBorders>
            <w:vAlign w:val="center"/>
          </w:tcPr>
          <w:p w14:paraId="17811E6F">
            <w:pPr>
              <w:widowControl/>
              <w:jc w:val="center"/>
              <w:textAlignment w:val="center"/>
              <w:rPr>
                <w:rFonts w:ascii="宋体" w:hAnsi="宋体"/>
                <w:b/>
                <w:bCs/>
                <w:snapToGrid/>
                <w:color w:val="000000"/>
                <w:kern w:val="2"/>
                <w:sz w:val="20"/>
                <w:szCs w:val="20"/>
              </w:rPr>
            </w:pPr>
            <w:r>
              <w:rPr>
                <w:rFonts w:ascii="宋体" w:hAnsi="宋体"/>
                <w:b/>
                <w:bCs/>
                <w:snapToGrid/>
                <w:color w:val="000000"/>
                <w:kern w:val="0"/>
                <w:sz w:val="20"/>
                <w:szCs w:val="20"/>
              </w:rPr>
              <w:t xml:space="preserve">223334 </w:t>
            </w:r>
          </w:p>
        </w:tc>
      </w:tr>
    </w:tbl>
    <w:p w14:paraId="6C51662E">
      <w:pPr>
        <w:rPr>
          <w:rFonts w:ascii="宋体" w:hAnsi="宋体"/>
          <w:spacing w:val="25"/>
          <w:sz w:val="29"/>
          <w:szCs w:val="29"/>
        </w:rPr>
      </w:pPr>
      <w:r>
        <w:rPr>
          <w:rFonts w:hint="eastAsia" w:ascii="宋体" w:hAnsi="宋体"/>
          <w:spacing w:val="25"/>
          <w:sz w:val="29"/>
          <w:szCs w:val="29"/>
        </w:rPr>
        <w:br w:type="page"/>
      </w:r>
    </w:p>
    <w:p w14:paraId="206E62C6">
      <w:pPr>
        <w:rPr>
          <w:b/>
          <w:sz w:val="24"/>
          <w:szCs w:val="16"/>
        </w:rPr>
      </w:pPr>
      <w:r>
        <w:rPr>
          <w:rFonts w:hint="eastAsia" w:ascii="宋体" w:hAnsi="宋体"/>
          <w:spacing w:val="25"/>
          <w:sz w:val="29"/>
          <w:szCs w:val="29"/>
        </w:rPr>
        <w:t>二、项目需求及相关参数</w:t>
      </w:r>
    </w:p>
    <w:bookmarkEnd w:id="0"/>
    <w:p w14:paraId="541D23E0">
      <w:pPr>
        <w:widowControl/>
        <w:spacing w:line="360" w:lineRule="auto"/>
        <w:ind w:firstLine="241" w:firstLineChars="100"/>
        <w:rPr>
          <w:rFonts w:ascii="宋体" w:hAnsi="宋体"/>
          <w:bCs/>
          <w:kern w:val="2"/>
          <w:sz w:val="24"/>
        </w:rPr>
      </w:pPr>
      <w:r>
        <w:rPr>
          <w:rFonts w:hint="eastAsia" w:ascii="宋体" w:hAnsi="宋体"/>
          <w:b/>
          <w:kern w:val="2"/>
          <w:sz w:val="24"/>
        </w:rPr>
        <w:t xml:space="preserve">一、项目背景： </w:t>
      </w:r>
      <w:r>
        <w:rPr>
          <w:rFonts w:hint="eastAsia" w:ascii="宋体" w:hAnsi="宋体"/>
          <w:b/>
          <w:kern w:val="2"/>
          <w:sz w:val="24"/>
        </w:rPr>
        <w:br w:type="textWrapping"/>
      </w:r>
      <w:r>
        <w:rPr>
          <w:rFonts w:hint="eastAsia" w:ascii="宋体" w:hAnsi="宋体"/>
          <w:b/>
          <w:kern w:val="2"/>
          <w:sz w:val="24"/>
        </w:rPr>
        <w:tab/>
      </w:r>
      <w:r>
        <w:rPr>
          <w:rFonts w:hint="eastAsia" w:ascii="宋体" w:hAnsi="宋体"/>
          <w:bCs/>
          <w:kern w:val="2"/>
          <w:sz w:val="24"/>
        </w:rPr>
        <w:t xml:space="preserve"> 为贯彻落实中央、省委省政府关于农村承包地第二轮承包到期后再延长30年的决策部署，坚持巩固和完善农村基本经营制度，坚持农村土地集体所有，坚持家庭经营基础性地位，坚持稳定土地承包关系并长久不变，根据《中华人民共和国民法典》《中华人民共和国农村土地承包法》《中共中央国务院关于保持土地承包关系稳定并长久不变的意见》《农业农村部农村土地承包合同管理办法》、国务院《不动产登记暂行条例》《自然资源部不动产登记暂行条例实施细则》《农业农村部第二轮土地承包到期后再延长30年试点工作规程（试行）》湖南省农业农村厅《湖南省第二轮土地承包到期后再延长三十年试点工作规范（试行）》等法律法规政策规定，经县委、县政府研究同意，全面推进全县第二轮土地承包到期后再延长30年（简称二轮延包）试点工作。</w:t>
      </w:r>
    </w:p>
    <w:p w14:paraId="3E64C8A4">
      <w:pPr>
        <w:widowControl/>
        <w:spacing w:line="360" w:lineRule="auto"/>
        <w:ind w:firstLine="482" w:firstLineChars="200"/>
        <w:rPr>
          <w:rFonts w:ascii="宋体" w:hAnsi="宋体"/>
          <w:b/>
          <w:kern w:val="2"/>
          <w:sz w:val="24"/>
        </w:rPr>
      </w:pPr>
      <w:r>
        <w:rPr>
          <w:rFonts w:hint="eastAsia" w:ascii="宋体" w:hAnsi="宋体"/>
          <w:b/>
          <w:kern w:val="2"/>
          <w:sz w:val="24"/>
        </w:rPr>
        <w:t>二、项目目标：</w:t>
      </w:r>
    </w:p>
    <w:p w14:paraId="705CCE4F">
      <w:pPr>
        <w:widowControl/>
        <w:spacing w:line="360" w:lineRule="auto"/>
        <w:ind w:firstLine="480" w:firstLineChars="200"/>
        <w:rPr>
          <w:rFonts w:ascii="宋体" w:hAnsi="宋体"/>
          <w:bCs/>
          <w:kern w:val="2"/>
          <w:sz w:val="24"/>
        </w:rPr>
      </w:pPr>
      <w:r>
        <w:rPr>
          <w:rFonts w:hint="eastAsia" w:ascii="宋体" w:hAnsi="宋体"/>
          <w:bCs/>
          <w:kern w:val="2"/>
          <w:sz w:val="24"/>
        </w:rPr>
        <w:t>以农村承包地确权登记颁证、农村集体产权制度改革等成果为基础，全面完成我县整县二轮延包试点任务。按照中央、省委省政府相关政策文件和《农业农村部第二轮土地承包到期后再延长30年试点工作规程（试行）》《湖南省第二轮土地承包到期后再延长30年试点工作规范（试行）》等要求，坚持农户土地承包经营权“应确尽确”“能确尽确”要求，坚持农户承包地顺延为主原则，制定我市二轮延包试点工作方案，组织摸底核实、开展调查、审核公示、签订合同、完善证书等工作。按照《农村土地承包合同管理办法》有关规定，完善农村土地承包合同、完善数据库、完善合同档案整理及扫描、完善数据管理制度、完善确权信息应用平台、完善合同网签系统数据、对接不动产登记数据等，确保延包成果数据精准性、完整性和一致性，做好与不动产统一登记工作衔接，全面做好二轮延包试点工作验收等工作。</w:t>
      </w:r>
    </w:p>
    <w:p w14:paraId="250785CC">
      <w:pPr>
        <w:widowControl/>
        <w:spacing w:line="480" w:lineRule="auto"/>
        <w:ind w:left="420" w:leftChars="200"/>
        <w:rPr>
          <w:rFonts w:ascii="宋体" w:hAnsi="宋体"/>
          <w:b/>
          <w:kern w:val="2"/>
          <w:sz w:val="24"/>
        </w:rPr>
      </w:pPr>
      <w:r>
        <w:rPr>
          <w:rFonts w:hint="eastAsia" w:ascii="宋体" w:hAnsi="宋体"/>
          <w:b/>
          <w:kern w:val="2"/>
          <w:sz w:val="24"/>
        </w:rPr>
        <w:t>三、项目服务内容：</w:t>
      </w:r>
    </w:p>
    <w:p w14:paraId="5543A1B7">
      <w:pPr>
        <w:widowControl/>
        <w:spacing w:line="360" w:lineRule="auto"/>
        <w:ind w:firstLine="480" w:firstLineChars="200"/>
        <w:rPr>
          <w:rFonts w:ascii="宋体" w:hAnsi="宋体"/>
          <w:bCs/>
          <w:kern w:val="2"/>
          <w:sz w:val="24"/>
        </w:rPr>
      </w:pPr>
      <w:r>
        <w:rPr>
          <w:rFonts w:hint="eastAsia" w:ascii="宋体" w:hAnsi="宋体"/>
          <w:bCs/>
          <w:kern w:val="2"/>
          <w:sz w:val="24"/>
        </w:rPr>
        <w:t>以农村承包地确权登记颁证、农村集体产权制度改革等成果为基础，全面做好二轮延包试点工作中以下技术服务工作，项目内容由牵头标段全程牵头负责各项技术服务指导、整县数据汇交和质检和将二轮延包数据导入国家网签系统。</w:t>
      </w:r>
    </w:p>
    <w:p w14:paraId="100677D4">
      <w:pPr>
        <w:widowControl/>
        <w:kinsoku w:val="0"/>
        <w:autoSpaceDE w:val="0"/>
        <w:autoSpaceDN w:val="0"/>
        <w:adjustRightInd w:val="0"/>
        <w:snapToGrid w:val="0"/>
        <w:spacing w:before="45" w:line="360" w:lineRule="auto"/>
        <w:ind w:firstLine="236" w:firstLineChars="100"/>
        <w:jc w:val="left"/>
        <w:textAlignment w:val="baseline"/>
        <w:rPr>
          <w:rFonts w:ascii="宋体" w:hAnsi="宋体" w:eastAsia="Arial"/>
          <w:bCs/>
          <w:kern w:val="0"/>
          <w:sz w:val="24"/>
        </w:rPr>
      </w:pPr>
      <w:r>
        <w:rPr>
          <w:rFonts w:ascii="宋体" w:hAnsi="宋体"/>
          <w:spacing w:val="-2"/>
          <w:kern w:val="0"/>
          <w:sz w:val="24"/>
          <w:lang w:eastAsia="en-US"/>
        </w:rPr>
        <w:t>（一）技术服务牵头服务</w:t>
      </w:r>
    </w:p>
    <w:p w14:paraId="69249E15">
      <w:pPr>
        <w:widowControl/>
        <w:spacing w:line="360" w:lineRule="auto"/>
        <w:ind w:firstLine="480" w:firstLineChars="200"/>
        <w:rPr>
          <w:rFonts w:ascii="宋体" w:hAnsi="宋体"/>
          <w:bCs/>
          <w:kern w:val="2"/>
          <w:sz w:val="24"/>
        </w:rPr>
      </w:pPr>
      <w:r>
        <w:rPr>
          <w:rFonts w:hint="eastAsia" w:ascii="宋体" w:hAnsi="宋体"/>
          <w:bCs/>
          <w:kern w:val="2"/>
          <w:sz w:val="24"/>
        </w:rPr>
        <w:t>本项目包1为项目牵头标段。服务内容主要包括：一是牵头负责各项技术服务指导；二是整县技术设计书编写，统一各标段技术标准，</w:t>
      </w:r>
      <w:r>
        <w:rPr>
          <w:rFonts w:ascii="宋体" w:hAnsi="宋体"/>
          <w:spacing w:val="-3"/>
          <w:kern w:val="2"/>
          <w:sz w:val="24"/>
        </w:rPr>
        <w:t>并对各标</w:t>
      </w:r>
      <w:r>
        <w:rPr>
          <w:rFonts w:ascii="宋体" w:hAnsi="宋体"/>
          <w:spacing w:val="-4"/>
          <w:kern w:val="2"/>
          <w:sz w:val="24"/>
        </w:rPr>
        <w:t>段技术服务单位进</w:t>
      </w:r>
      <w:r>
        <w:rPr>
          <w:rFonts w:ascii="宋体" w:hAnsi="宋体"/>
          <w:spacing w:val="-10"/>
          <w:kern w:val="2"/>
          <w:sz w:val="24"/>
        </w:rPr>
        <w:t>行培训</w:t>
      </w:r>
      <w:r>
        <w:rPr>
          <w:rFonts w:hint="eastAsia" w:ascii="宋体" w:hAnsi="宋体"/>
          <w:bCs/>
          <w:kern w:val="2"/>
          <w:sz w:val="24"/>
        </w:rPr>
        <w:t>；三是</w:t>
      </w:r>
      <w:r>
        <w:rPr>
          <w:rFonts w:ascii="宋体" w:hAnsi="宋体"/>
          <w:spacing w:val="-2"/>
          <w:kern w:val="2"/>
          <w:sz w:val="24"/>
        </w:rPr>
        <w:t>整县基础数据收集、整理及数据套合，并按标段切割，分发基础数据</w:t>
      </w:r>
      <w:r>
        <w:rPr>
          <w:rFonts w:hint="eastAsia" w:ascii="宋体" w:hAnsi="宋体"/>
          <w:bCs/>
          <w:kern w:val="2"/>
          <w:sz w:val="24"/>
        </w:rPr>
        <w:t>；四是</w:t>
      </w:r>
      <w:r>
        <w:rPr>
          <w:rFonts w:ascii="宋体" w:hAnsi="宋体"/>
          <w:spacing w:val="-3"/>
          <w:kern w:val="2"/>
          <w:sz w:val="24"/>
        </w:rPr>
        <w:t>整县摸底申请表数据输出</w:t>
      </w:r>
      <w:r>
        <w:rPr>
          <w:rFonts w:hint="eastAsia" w:ascii="宋体" w:hAnsi="宋体"/>
          <w:spacing w:val="-3"/>
          <w:kern w:val="2"/>
          <w:sz w:val="24"/>
        </w:rPr>
        <w:t>；五是</w:t>
      </w:r>
      <w:r>
        <w:rPr>
          <w:rFonts w:hint="eastAsia" w:ascii="宋体" w:hAnsi="宋体"/>
          <w:bCs/>
          <w:kern w:val="2"/>
          <w:sz w:val="24"/>
        </w:rPr>
        <w:t>整县各标段之间数据接边，检查各标段之间地块重叠错误；六是</w:t>
      </w:r>
      <w:r>
        <w:rPr>
          <w:rFonts w:ascii="宋体" w:hAnsi="宋体"/>
          <w:spacing w:val="-3"/>
          <w:kern w:val="2"/>
          <w:sz w:val="24"/>
        </w:rPr>
        <w:t>整县数据汇交，各标段数据质检并提供质检报告、协助全</w:t>
      </w:r>
      <w:r>
        <w:rPr>
          <w:rFonts w:ascii="宋体" w:hAnsi="宋体"/>
          <w:spacing w:val="-4"/>
          <w:kern w:val="2"/>
          <w:sz w:val="24"/>
        </w:rPr>
        <w:t>县各标段成果验</w:t>
      </w:r>
      <w:r>
        <w:rPr>
          <w:rFonts w:ascii="宋体" w:hAnsi="宋体"/>
          <w:spacing w:val="-6"/>
          <w:kern w:val="2"/>
          <w:sz w:val="24"/>
        </w:rPr>
        <w:t>收并出具验收意见</w:t>
      </w:r>
      <w:r>
        <w:rPr>
          <w:rFonts w:hint="eastAsia" w:ascii="宋体" w:hAnsi="宋体"/>
          <w:spacing w:val="-6"/>
          <w:kern w:val="2"/>
          <w:sz w:val="24"/>
        </w:rPr>
        <w:t>；七是指导各标段公司</w:t>
      </w:r>
      <w:r>
        <w:rPr>
          <w:rFonts w:ascii="宋体" w:hAnsi="宋体"/>
          <w:spacing w:val="-3"/>
          <w:kern w:val="2"/>
          <w:sz w:val="24"/>
        </w:rPr>
        <w:t>将二轮延包数据导入国家网签系统</w:t>
      </w:r>
      <w:r>
        <w:rPr>
          <w:rFonts w:hint="eastAsia" w:ascii="宋体" w:hAnsi="宋体"/>
          <w:bCs/>
          <w:kern w:val="2"/>
          <w:sz w:val="24"/>
        </w:rPr>
        <w:t>，形成二轮延包数据包，更新到农村土地承包经营权信息应用平台；八是整县二轮延包完善证书环节与自然资源部门衔接技术服务；九是协助开展县级自查、市级核查、省级验收。</w:t>
      </w:r>
    </w:p>
    <w:p w14:paraId="27B2061A">
      <w:pPr>
        <w:widowControl/>
        <w:spacing w:line="360" w:lineRule="auto"/>
        <w:ind w:firstLine="480" w:firstLineChars="200"/>
        <w:rPr>
          <w:rFonts w:ascii="宋体" w:hAnsi="宋体"/>
          <w:bCs/>
          <w:kern w:val="2"/>
          <w:sz w:val="24"/>
        </w:rPr>
      </w:pPr>
      <w:r>
        <w:rPr>
          <w:rFonts w:hint="eastAsia" w:ascii="宋体" w:hAnsi="宋体"/>
          <w:bCs/>
          <w:kern w:val="2"/>
          <w:sz w:val="24"/>
        </w:rPr>
        <w:t>（二）数据技术服务</w:t>
      </w:r>
    </w:p>
    <w:p w14:paraId="28C5D3E7">
      <w:pPr>
        <w:widowControl/>
        <w:spacing w:line="360" w:lineRule="auto"/>
        <w:ind w:firstLine="480" w:firstLineChars="200"/>
        <w:rPr>
          <w:rFonts w:ascii="宋体" w:hAnsi="宋体"/>
          <w:bCs/>
          <w:kern w:val="2"/>
          <w:sz w:val="24"/>
        </w:rPr>
      </w:pPr>
      <w:r>
        <w:rPr>
          <w:rFonts w:hint="eastAsia" w:ascii="宋体" w:hAnsi="宋体"/>
          <w:bCs/>
          <w:kern w:val="2"/>
          <w:sz w:val="24"/>
        </w:rPr>
        <w:t>1.导出加工基础数据服务。从县级农村土地承包经营权信息应用平台中导出农户农村土地承包经营权确权登记颁证基础数据，按照《湖南省第二轮土地承包到期后再延长 30 年整县推进工作规范（试行）》（简称《工作规范》）要求，将其加工成二轮延包试点《农村土地承包经营权摸底申请表》（简称《摸底申请表》），打印发放至农户，组织农户摸底核实，自愿申请填报成员和地块现实情况，组织比对核实，开展摸底核实技术服务指导培训；</w:t>
      </w:r>
    </w:p>
    <w:p w14:paraId="3DB8A65E">
      <w:pPr>
        <w:widowControl/>
        <w:spacing w:line="360" w:lineRule="auto"/>
        <w:ind w:firstLine="480" w:firstLineChars="200"/>
        <w:rPr>
          <w:rFonts w:ascii="宋体" w:hAnsi="宋体"/>
          <w:bCs/>
          <w:kern w:val="2"/>
          <w:sz w:val="24"/>
        </w:rPr>
      </w:pPr>
      <w:r>
        <w:rPr>
          <w:rFonts w:hint="eastAsia" w:ascii="宋体" w:hAnsi="宋体"/>
          <w:bCs/>
          <w:kern w:val="2"/>
          <w:sz w:val="24"/>
        </w:rPr>
        <w:t>2.整合农户承包地信息公示数据技术服务。将农户承包地信息无变化的农户数据（含仅成员变化）与有变化（成员、地块）的农户测绘调查数据予以整合，制作出二轮延包试点《农村土地承包经营权调查信息公示表》（简称《公示表》），技术服务单位组织印发至乡镇、村组公示，逐户与农户核对确认。有纠错的农户《公示表》，修改完善，再印发乡镇、村组与农户确认、公示。</w:t>
      </w:r>
    </w:p>
    <w:p w14:paraId="6572D59A">
      <w:pPr>
        <w:widowControl/>
        <w:spacing w:line="360" w:lineRule="auto"/>
        <w:ind w:firstLine="480" w:firstLineChars="200"/>
        <w:rPr>
          <w:rFonts w:ascii="宋体" w:hAnsi="宋体"/>
          <w:bCs/>
          <w:kern w:val="2"/>
          <w:sz w:val="24"/>
        </w:rPr>
      </w:pPr>
      <w:r>
        <w:rPr>
          <w:rFonts w:hint="eastAsia" w:ascii="宋体" w:hAnsi="宋体"/>
          <w:bCs/>
          <w:kern w:val="2"/>
          <w:sz w:val="24"/>
        </w:rPr>
        <w:t>3.制定农户承包地信息公示结果归户表技术服务。技术服务单位将已完成的农户承包地信息公示结果数据加工成《农村土地承包经营权公示结果归户表》（简称《归户表》），印发至乡镇、村组，组织村组发包方和承包方农户签字确认。</w:t>
      </w:r>
    </w:p>
    <w:p w14:paraId="331C5628">
      <w:pPr>
        <w:widowControl/>
        <w:spacing w:line="360" w:lineRule="auto"/>
        <w:ind w:firstLine="480" w:firstLineChars="200"/>
        <w:rPr>
          <w:rFonts w:ascii="宋体" w:hAnsi="宋体"/>
          <w:bCs/>
          <w:kern w:val="2"/>
          <w:sz w:val="24"/>
        </w:rPr>
      </w:pPr>
      <w:r>
        <w:rPr>
          <w:rFonts w:hint="eastAsia" w:ascii="宋体" w:hAnsi="宋体"/>
          <w:bCs/>
          <w:kern w:val="2"/>
          <w:sz w:val="24"/>
        </w:rPr>
        <w:t>（二）相关技术服务</w:t>
      </w:r>
    </w:p>
    <w:p w14:paraId="489DE677">
      <w:pPr>
        <w:widowControl/>
        <w:spacing w:line="360" w:lineRule="auto"/>
        <w:ind w:firstLine="480" w:firstLineChars="200"/>
        <w:rPr>
          <w:rFonts w:ascii="宋体" w:hAnsi="宋体"/>
          <w:bCs/>
          <w:kern w:val="2"/>
          <w:sz w:val="24"/>
        </w:rPr>
      </w:pPr>
      <w:r>
        <w:rPr>
          <w:rFonts w:hint="eastAsia" w:ascii="宋体" w:hAnsi="宋体"/>
          <w:bCs/>
          <w:kern w:val="2"/>
          <w:sz w:val="24"/>
        </w:rPr>
        <w:t>1.数据汇交技术服务。对标农业农村部农村土地承包经营权确权登记颁证《数据库规范》《调查规程》《编码规则》等技术要求，对乡镇、村组农户承包地数据进行汇交，整县范围内乡与乡、村与村、组与组之间的地块接边，确保接边后地块矢量数据无重叠，形成二轮延包调查变更数据库，以符合国家农村土地承包合同网签数据导入技术要求；</w:t>
      </w:r>
    </w:p>
    <w:p w14:paraId="55B3A392">
      <w:pPr>
        <w:widowControl/>
        <w:spacing w:line="360" w:lineRule="auto"/>
        <w:ind w:firstLine="480" w:firstLineChars="200"/>
        <w:rPr>
          <w:rFonts w:ascii="宋体" w:hAnsi="宋体"/>
          <w:bCs/>
          <w:kern w:val="2"/>
          <w:sz w:val="24"/>
        </w:rPr>
      </w:pPr>
      <w:r>
        <w:rPr>
          <w:rFonts w:hint="eastAsia" w:ascii="宋体" w:hAnsi="宋体"/>
          <w:bCs/>
          <w:kern w:val="2"/>
          <w:sz w:val="24"/>
        </w:rPr>
        <w:t>2.数据质检技术服务。完成农户承包地数据汇交以后，对标《数据库规范》与国家农村土地承包合同网签系统技术要求，对汇交的农户承包地数据进行质检，以符合国家网签系统数据标准；</w:t>
      </w:r>
    </w:p>
    <w:p w14:paraId="434FDA41">
      <w:pPr>
        <w:widowControl/>
        <w:spacing w:line="360" w:lineRule="auto"/>
        <w:ind w:firstLine="480" w:firstLineChars="200"/>
        <w:rPr>
          <w:rFonts w:ascii="宋体" w:hAnsi="宋体"/>
          <w:bCs/>
          <w:kern w:val="2"/>
          <w:sz w:val="24"/>
        </w:rPr>
      </w:pPr>
      <w:r>
        <w:rPr>
          <w:rFonts w:hint="eastAsia" w:ascii="宋体" w:hAnsi="宋体"/>
          <w:bCs/>
          <w:kern w:val="2"/>
          <w:sz w:val="24"/>
        </w:rPr>
        <w:t>3.合同网签技术服务。完成农户承包地数据汇交、质检之后，按照农村土地承包合同网签系统技术要求，批量创建农户土地承包合同网签账号，将数据加密（国家网签系统规定的加密规范）导入网签系统，确保发包方、承包方可通过网签系统开展在线签订农村土地承包合同的工作。</w:t>
      </w:r>
    </w:p>
    <w:p w14:paraId="69FC2699">
      <w:pPr>
        <w:widowControl/>
        <w:spacing w:line="360" w:lineRule="auto"/>
        <w:ind w:firstLine="480" w:firstLineChars="200"/>
        <w:rPr>
          <w:rFonts w:ascii="宋体" w:hAnsi="宋体"/>
          <w:bCs/>
          <w:kern w:val="2"/>
          <w:sz w:val="24"/>
        </w:rPr>
      </w:pPr>
      <w:r>
        <w:rPr>
          <w:rFonts w:hint="eastAsia" w:ascii="宋体" w:hAnsi="宋体"/>
          <w:bCs/>
          <w:kern w:val="2"/>
          <w:sz w:val="24"/>
        </w:rPr>
        <w:t>4.与不动产衔接技术服务。农户承包地数据从国家网签系统返回至省级平台，转省级不动产登记平台，由不动产登记中心核发证书后信息返回农业农村部门。期间，因技术服务单位原因出现农户承包地信息不准等问题的，由技术服务单位整改并完成。</w:t>
      </w:r>
    </w:p>
    <w:p w14:paraId="5DFCE230">
      <w:pPr>
        <w:widowControl/>
        <w:spacing w:line="360" w:lineRule="auto"/>
        <w:ind w:firstLine="480" w:firstLineChars="200"/>
        <w:rPr>
          <w:rFonts w:ascii="宋体" w:hAnsi="宋体"/>
          <w:bCs/>
          <w:kern w:val="2"/>
          <w:sz w:val="24"/>
        </w:rPr>
      </w:pPr>
      <w:r>
        <w:rPr>
          <w:rFonts w:hint="eastAsia" w:ascii="宋体" w:hAnsi="宋体"/>
          <w:bCs/>
          <w:kern w:val="2"/>
          <w:sz w:val="24"/>
        </w:rPr>
        <w:t>（三）测绘技术服务</w:t>
      </w:r>
    </w:p>
    <w:p w14:paraId="78ABDA00">
      <w:pPr>
        <w:widowControl/>
        <w:spacing w:line="360" w:lineRule="auto"/>
        <w:ind w:firstLine="480" w:firstLineChars="200"/>
        <w:rPr>
          <w:rFonts w:ascii="宋体" w:hAnsi="宋体"/>
          <w:bCs/>
          <w:kern w:val="2"/>
          <w:sz w:val="24"/>
        </w:rPr>
      </w:pPr>
      <w:r>
        <w:rPr>
          <w:rFonts w:hint="eastAsia" w:ascii="宋体" w:hAnsi="宋体"/>
          <w:bCs/>
          <w:kern w:val="2"/>
          <w:sz w:val="24"/>
        </w:rPr>
        <w:t>1.分类整理摸底核实数据服务。收回的《摸底申请表》予以分类整理，整理出农户承包信息无变化、有变化两类；将有变化的农户《申请摸底表》整理后形成调查清单。</w:t>
      </w:r>
    </w:p>
    <w:p w14:paraId="4DA7EAAE">
      <w:pPr>
        <w:widowControl/>
        <w:spacing w:line="360" w:lineRule="auto"/>
        <w:ind w:firstLine="480" w:firstLineChars="200"/>
        <w:rPr>
          <w:rFonts w:ascii="宋体" w:hAnsi="宋体"/>
          <w:bCs/>
          <w:kern w:val="2"/>
          <w:sz w:val="24"/>
        </w:rPr>
      </w:pPr>
      <w:r>
        <w:rPr>
          <w:rFonts w:hint="eastAsia" w:ascii="宋体" w:hAnsi="宋体"/>
          <w:bCs/>
          <w:kern w:val="2"/>
          <w:sz w:val="24"/>
        </w:rPr>
        <w:t>2.比对自然资源部门提供的征地等数据服务。根据业主方从相关部门拷贝的相关数据，如宅基地建房、征收征用减少耕地、农户分户地块分割等改变农户承包地确权登记颁证信息的，开展农户承包地已改变地块信息与未改变承包地块信息比对，制作农户承包地测绘调查数据改变情况对照表。</w:t>
      </w:r>
    </w:p>
    <w:p w14:paraId="1B4A624A">
      <w:pPr>
        <w:widowControl/>
        <w:spacing w:line="360" w:lineRule="auto"/>
        <w:ind w:firstLine="480" w:firstLineChars="200"/>
        <w:rPr>
          <w:rFonts w:ascii="宋体" w:hAnsi="宋体"/>
          <w:bCs/>
          <w:kern w:val="2"/>
          <w:sz w:val="24"/>
        </w:rPr>
      </w:pPr>
      <w:r>
        <w:rPr>
          <w:rFonts w:hint="eastAsia" w:ascii="宋体" w:hAnsi="宋体"/>
          <w:bCs/>
          <w:kern w:val="2"/>
          <w:sz w:val="24"/>
        </w:rPr>
        <w:t>3.农户申请确权登记颁证测绘技术服务。对照确权登记颁证的农户承包地清单，按照延包方案要求，结合高标准农田建设、土地整治、增减挂钩、基本农田划定、宅基地垦复等形成的新增耕地、未确权登记颁证的耕地、集体机动地等进行调查测绘，并进行现场指界，形成调查测绘结果报告。</w:t>
      </w:r>
    </w:p>
    <w:p w14:paraId="46F878FD">
      <w:pPr>
        <w:widowControl/>
        <w:kinsoku w:val="0"/>
        <w:autoSpaceDE w:val="0"/>
        <w:autoSpaceDN w:val="0"/>
        <w:adjustRightInd w:val="0"/>
        <w:snapToGrid w:val="0"/>
        <w:spacing w:line="360" w:lineRule="auto"/>
        <w:ind w:firstLine="480" w:firstLineChars="200"/>
        <w:jc w:val="left"/>
        <w:textAlignment w:val="baseline"/>
        <w:rPr>
          <w:rFonts w:ascii="宋体" w:hAnsi="宋体"/>
          <w:bCs/>
          <w:kern w:val="0"/>
          <w:sz w:val="24"/>
        </w:rPr>
      </w:pPr>
      <w:r>
        <w:rPr>
          <w:rFonts w:hint="eastAsia" w:ascii="宋体" w:hAnsi="宋体"/>
          <w:bCs/>
          <w:kern w:val="2"/>
          <w:sz w:val="24"/>
        </w:rPr>
        <w:t>4.将调查测绘报告内容分类成公示资料技术服务。将上述二轮延包调查测绘报告数据，分类成农户承包地数据公示清单、集体机动地数据公示清单，整合成集体经济组织承包地《公示表》。</w:t>
      </w:r>
    </w:p>
    <w:p w14:paraId="546DC967">
      <w:pPr>
        <w:widowControl/>
        <w:spacing w:line="360" w:lineRule="auto"/>
        <w:ind w:firstLine="480" w:firstLineChars="200"/>
        <w:rPr>
          <w:rFonts w:ascii="宋体" w:hAnsi="宋体"/>
          <w:bCs/>
          <w:kern w:val="2"/>
          <w:sz w:val="24"/>
        </w:rPr>
      </w:pPr>
      <w:r>
        <w:rPr>
          <w:rFonts w:hint="eastAsia" w:ascii="宋体" w:hAnsi="宋体"/>
          <w:bCs/>
          <w:kern w:val="2"/>
          <w:sz w:val="24"/>
        </w:rPr>
        <w:t>（四）档案整理及扫描技术服务</w:t>
      </w:r>
    </w:p>
    <w:p w14:paraId="54222434">
      <w:pPr>
        <w:widowControl/>
        <w:spacing w:line="360" w:lineRule="auto"/>
        <w:ind w:firstLine="480" w:firstLineChars="200"/>
        <w:rPr>
          <w:rFonts w:ascii="宋体" w:hAnsi="宋体"/>
          <w:bCs/>
          <w:kern w:val="2"/>
          <w:sz w:val="24"/>
        </w:rPr>
      </w:pPr>
      <w:r>
        <w:rPr>
          <w:rFonts w:hint="eastAsia" w:ascii="宋体" w:hAnsi="宋体"/>
          <w:bCs/>
          <w:kern w:val="2"/>
          <w:sz w:val="24"/>
        </w:rPr>
        <w:t>1.二轮延包试点农户（承包方）从国家网签系统导回的承包地电子数据纳入档案整理范围；</w:t>
      </w:r>
    </w:p>
    <w:p w14:paraId="210F5552">
      <w:pPr>
        <w:widowControl/>
        <w:spacing w:line="360" w:lineRule="auto"/>
        <w:ind w:firstLine="480" w:firstLineChars="200"/>
        <w:rPr>
          <w:rFonts w:ascii="宋体" w:hAnsi="宋体"/>
          <w:bCs/>
          <w:kern w:val="2"/>
          <w:sz w:val="24"/>
        </w:rPr>
      </w:pPr>
      <w:r>
        <w:rPr>
          <w:rFonts w:hint="eastAsia" w:ascii="宋体" w:hAnsi="宋体"/>
          <w:bCs/>
          <w:kern w:val="2"/>
          <w:sz w:val="24"/>
        </w:rPr>
        <w:t>2.二轮延包试点农户（承包方）与国家网签承包地数据匹配的纸质档案及其扫描件数据纳入档案整理范围；</w:t>
      </w:r>
    </w:p>
    <w:p w14:paraId="0EBA1370">
      <w:pPr>
        <w:widowControl/>
        <w:spacing w:line="360" w:lineRule="auto"/>
        <w:ind w:firstLine="480" w:firstLineChars="200"/>
        <w:rPr>
          <w:rFonts w:ascii="宋体" w:hAnsi="宋体"/>
          <w:bCs/>
          <w:kern w:val="2"/>
          <w:sz w:val="24"/>
        </w:rPr>
      </w:pPr>
      <w:r>
        <w:rPr>
          <w:rFonts w:hint="eastAsia" w:ascii="宋体" w:hAnsi="宋体"/>
          <w:bCs/>
          <w:kern w:val="2"/>
          <w:sz w:val="24"/>
        </w:rPr>
        <w:t>3.发包方二轮延包试点实施工作资料扫描件数据纳入档案整理范围；</w:t>
      </w:r>
    </w:p>
    <w:p w14:paraId="76C4A542">
      <w:pPr>
        <w:widowControl/>
        <w:spacing w:line="360" w:lineRule="auto"/>
        <w:ind w:firstLine="480" w:firstLineChars="200"/>
        <w:rPr>
          <w:rFonts w:ascii="宋体" w:hAnsi="宋体"/>
          <w:bCs/>
          <w:kern w:val="2"/>
          <w:sz w:val="24"/>
        </w:rPr>
      </w:pPr>
      <w:r>
        <w:rPr>
          <w:rFonts w:hint="eastAsia" w:ascii="宋体" w:hAnsi="宋体"/>
          <w:bCs/>
          <w:kern w:val="2"/>
          <w:sz w:val="24"/>
        </w:rPr>
        <w:t>4.二轮延包试点工作文件资料及其扫描件纳入档案整理范围；</w:t>
      </w:r>
    </w:p>
    <w:p w14:paraId="73638A70">
      <w:pPr>
        <w:widowControl/>
        <w:spacing w:line="360" w:lineRule="auto"/>
        <w:ind w:firstLine="480" w:firstLineChars="200"/>
        <w:rPr>
          <w:rFonts w:ascii="宋体" w:hAnsi="宋体"/>
          <w:bCs/>
          <w:kern w:val="2"/>
          <w:sz w:val="24"/>
        </w:rPr>
      </w:pPr>
      <w:r>
        <w:rPr>
          <w:rFonts w:hint="eastAsia" w:ascii="宋体" w:hAnsi="宋体"/>
          <w:bCs/>
          <w:kern w:val="2"/>
          <w:sz w:val="24"/>
        </w:rPr>
        <w:t>5.二轮延包试点工作档案资料如档案目录、会议纪要、土地纠纷调处证明材料、测绘工作底图、工作汇报材料、工作底图及公示图等，按要求纳入档案整理范围，</w:t>
      </w:r>
      <w:r>
        <w:rPr>
          <w:rFonts w:hint="eastAsia" w:ascii="Calibri" w:hAnsi="Calibri" w:cs="Times New Roman"/>
          <w:color w:val="000000"/>
          <w:kern w:val="2"/>
          <w:sz w:val="24"/>
        </w:rPr>
        <w:t>具体以《湖南省第二轮土地承包到期后再延长30年试点工作档案管理办法》（湘农联〔2025〕33号）要求为准</w:t>
      </w:r>
      <w:r>
        <w:rPr>
          <w:rFonts w:hint="eastAsia" w:ascii="宋体" w:hAnsi="宋体"/>
          <w:bCs/>
          <w:kern w:val="2"/>
          <w:sz w:val="24"/>
        </w:rPr>
        <w:t>。</w:t>
      </w:r>
    </w:p>
    <w:p w14:paraId="31C31218">
      <w:pPr>
        <w:widowControl/>
        <w:spacing w:line="360" w:lineRule="auto"/>
        <w:ind w:firstLine="482" w:firstLineChars="200"/>
        <w:rPr>
          <w:rFonts w:ascii="宋体" w:hAnsi="宋体"/>
          <w:bCs/>
          <w:color w:val="000000"/>
          <w:kern w:val="2"/>
          <w:sz w:val="24"/>
        </w:rPr>
      </w:pPr>
      <w:bookmarkStart w:id="3" w:name="_GoBack"/>
      <w:bookmarkEnd w:id="3"/>
      <w:r>
        <w:rPr>
          <w:rFonts w:hint="eastAsia" w:ascii="宋体" w:hAnsi="宋体"/>
          <w:b/>
          <w:color w:val="000000"/>
          <w:kern w:val="2"/>
          <w:sz w:val="24"/>
        </w:rPr>
        <w:t>四、工作进度安排：</w:t>
      </w:r>
      <w:r>
        <w:rPr>
          <w:rFonts w:hint="eastAsia" w:ascii="宋体" w:hAnsi="宋体"/>
          <w:bCs/>
          <w:color w:val="000000"/>
          <w:kern w:val="2"/>
          <w:sz w:val="24"/>
        </w:rPr>
        <w:t xml:space="preserve"> </w:t>
      </w:r>
    </w:p>
    <w:p w14:paraId="6457BA49">
      <w:pPr>
        <w:widowControl/>
        <w:spacing w:line="360" w:lineRule="auto"/>
        <w:rPr>
          <w:rFonts w:ascii="宋体" w:hAnsi="宋体"/>
          <w:color w:val="000000"/>
          <w:kern w:val="0"/>
          <w:sz w:val="24"/>
        </w:rPr>
      </w:pPr>
      <w:r>
        <w:rPr>
          <w:rFonts w:hint="eastAsia" w:ascii="宋体" w:hAnsi="宋体"/>
          <w:bCs/>
          <w:color w:val="000000"/>
          <w:kern w:val="2"/>
          <w:sz w:val="24"/>
        </w:rPr>
        <w:tab/>
      </w:r>
      <w:r>
        <w:rPr>
          <w:rFonts w:hint="eastAsia" w:ascii="宋体" w:hAnsi="宋体"/>
          <w:color w:val="000000"/>
          <w:kern w:val="0"/>
          <w:sz w:val="24"/>
        </w:rPr>
        <w:t xml:space="preserve">1.2026年3月底前，完成基础数据导出、整理等，技术服务单位确定、资料收集整合、信息核对、资料印发等工作； </w:t>
      </w:r>
      <w:r>
        <w:rPr>
          <w:rFonts w:hint="eastAsia" w:ascii="宋体" w:hAnsi="宋体"/>
          <w:color w:val="000000"/>
          <w:kern w:val="0"/>
          <w:sz w:val="24"/>
        </w:rPr>
        <w:br w:type="textWrapping"/>
      </w:r>
      <w:r>
        <w:rPr>
          <w:rFonts w:hint="eastAsia" w:ascii="宋体" w:hAnsi="宋体"/>
          <w:color w:val="000000"/>
          <w:kern w:val="0"/>
          <w:sz w:val="24"/>
        </w:rPr>
        <w:t xml:space="preserve">    2.2026年8月底前，完成摸底数据归类统计、调查测绘、数据整理公示、合同网签； </w:t>
      </w:r>
    </w:p>
    <w:p w14:paraId="50A1B66C">
      <w:pPr>
        <w:widowControl/>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3.2026年12月底前，与不动产对接及证书发放情况数据返回等，完成档案资料收集、资料分类整理等工作；并接受省市验收； </w:t>
      </w:r>
    </w:p>
    <w:p w14:paraId="1B1876A2">
      <w:pPr>
        <w:widowControl/>
        <w:spacing w:line="360" w:lineRule="auto"/>
        <w:ind w:firstLine="480" w:firstLineChars="200"/>
        <w:rPr>
          <w:rFonts w:ascii="宋体" w:hAnsi="宋体"/>
          <w:color w:val="000000"/>
          <w:kern w:val="0"/>
          <w:sz w:val="24"/>
          <w:highlight w:val="yellow"/>
        </w:rPr>
      </w:pPr>
      <w:r>
        <w:rPr>
          <w:rFonts w:hint="eastAsia" w:ascii="宋体" w:hAnsi="宋体"/>
          <w:color w:val="000000"/>
          <w:kern w:val="0"/>
          <w:sz w:val="24"/>
        </w:rPr>
        <w:t xml:space="preserve">4.验收后，组织乡镇村组自行开展“回头看”，任务完成后，技术服务项目单位纠错等免费服务1年。 </w:t>
      </w:r>
    </w:p>
    <w:p w14:paraId="2550D0FB">
      <w:pPr>
        <w:widowControl/>
        <w:spacing w:line="360" w:lineRule="auto"/>
        <w:ind w:firstLine="482" w:firstLineChars="200"/>
        <w:rPr>
          <w:rFonts w:ascii="宋体" w:hAnsi="宋体"/>
          <w:bCs/>
          <w:kern w:val="2"/>
          <w:sz w:val="24"/>
        </w:rPr>
      </w:pPr>
      <w:r>
        <w:rPr>
          <w:rFonts w:hint="eastAsia" w:ascii="宋体" w:hAnsi="宋体"/>
          <w:b/>
          <w:kern w:val="2"/>
          <w:sz w:val="24"/>
        </w:rPr>
        <w:t>五、服务要求</w:t>
      </w:r>
      <w:r>
        <w:rPr>
          <w:rFonts w:hint="eastAsia" w:ascii="宋体" w:hAnsi="宋体"/>
          <w:bCs/>
          <w:kern w:val="2"/>
          <w:sz w:val="24"/>
        </w:rPr>
        <w:t xml:space="preserve"> </w:t>
      </w:r>
    </w:p>
    <w:p w14:paraId="0C4ADFA2">
      <w:pPr>
        <w:widowControl/>
        <w:spacing w:line="360" w:lineRule="auto"/>
        <w:ind w:firstLine="480" w:firstLineChars="200"/>
        <w:rPr>
          <w:rFonts w:ascii="宋体" w:hAnsi="宋体"/>
          <w:bCs/>
          <w:kern w:val="2"/>
          <w:sz w:val="24"/>
        </w:rPr>
      </w:pPr>
      <w:r>
        <w:rPr>
          <w:rFonts w:hint="eastAsia" w:ascii="宋体" w:hAnsi="宋体"/>
          <w:bCs/>
          <w:kern w:val="2"/>
          <w:sz w:val="24"/>
        </w:rPr>
        <w:t xml:space="preserve">1.质量标准 </w:t>
      </w:r>
    </w:p>
    <w:p w14:paraId="68161ABC">
      <w:pPr>
        <w:widowControl/>
        <w:spacing w:line="360" w:lineRule="auto"/>
        <w:ind w:firstLine="480" w:firstLineChars="200"/>
        <w:rPr>
          <w:rFonts w:ascii="宋体" w:hAnsi="宋体"/>
          <w:bCs/>
          <w:kern w:val="2"/>
          <w:sz w:val="24"/>
        </w:rPr>
      </w:pPr>
      <w:r>
        <w:rPr>
          <w:rFonts w:hint="eastAsia" w:ascii="宋体" w:hAnsi="宋体"/>
          <w:bCs/>
          <w:kern w:val="2"/>
          <w:sz w:val="24"/>
        </w:rPr>
        <w:t xml:space="preserve">1）根据《中华人民共和国民法典》、《中华人民共和国农村土地承包法》等相关法律政策，按照《不动产登记暂行条例》《不动产登记暂行条例实施细则》《自然资源部农业农村部关于做好不动产统一登记与土地承包合同管理工作有序衔接的通知》（自然资发〔2022〕157号）《自然资源部关于印发〈土地承包经营权和土地经营权登记操作规范（试行）〉等文件的通知》（自然资发〔2022〕198号）《第二轮土地承包到期后再延长 30 年试点工作规程（试行）》《第二轮土地承包到期后再延长三十年试点工作规范（试行）》等文件要求，开展二轮延包整市试点工作。 </w:t>
      </w:r>
    </w:p>
    <w:p w14:paraId="1EA44053">
      <w:pPr>
        <w:widowControl/>
        <w:spacing w:line="360" w:lineRule="auto"/>
        <w:ind w:firstLine="480" w:firstLineChars="200"/>
        <w:rPr>
          <w:rFonts w:ascii="宋体" w:hAnsi="宋体"/>
          <w:bCs/>
          <w:kern w:val="2"/>
          <w:sz w:val="24"/>
        </w:rPr>
      </w:pPr>
      <w:r>
        <w:rPr>
          <w:rFonts w:hint="eastAsia" w:ascii="宋体" w:hAnsi="宋体"/>
          <w:bCs/>
          <w:kern w:val="2"/>
          <w:sz w:val="24"/>
        </w:rPr>
        <w:t>2）数据成果技术标准：</w:t>
      </w:r>
    </w:p>
    <w:p w14:paraId="29C857C1">
      <w:pPr>
        <w:widowControl/>
        <w:spacing w:line="360" w:lineRule="auto"/>
        <w:ind w:firstLine="240" w:firstLineChars="100"/>
        <w:rPr>
          <w:rFonts w:ascii="宋体" w:hAnsi="宋体"/>
          <w:bCs/>
          <w:kern w:val="2"/>
          <w:sz w:val="24"/>
        </w:rPr>
      </w:pPr>
      <w:r>
        <w:rPr>
          <w:rFonts w:hint="eastAsia" w:ascii="宋体" w:hAnsi="宋体"/>
          <w:bCs/>
          <w:kern w:val="2"/>
          <w:sz w:val="24"/>
        </w:rPr>
        <w:t>（1）《农村土地承包经营权调查规程》（NY/T2537-2014）；</w:t>
      </w:r>
    </w:p>
    <w:p w14:paraId="149CF9AC">
      <w:pPr>
        <w:widowControl/>
        <w:spacing w:line="360" w:lineRule="auto"/>
        <w:ind w:firstLine="240" w:firstLineChars="100"/>
        <w:rPr>
          <w:rFonts w:ascii="宋体" w:hAnsi="宋体"/>
          <w:bCs/>
          <w:kern w:val="2"/>
          <w:sz w:val="24"/>
        </w:rPr>
      </w:pPr>
      <w:r>
        <w:rPr>
          <w:rFonts w:hint="eastAsia" w:ascii="宋体" w:hAnsi="宋体"/>
          <w:bCs/>
          <w:kern w:val="2"/>
          <w:sz w:val="24"/>
        </w:rPr>
        <w:t xml:space="preserve">（2）《农村土地承包经营权要素编码规则》（GB/T35958-2018）； </w:t>
      </w:r>
    </w:p>
    <w:p w14:paraId="08758BC6">
      <w:pPr>
        <w:widowControl/>
        <w:spacing w:line="360" w:lineRule="auto"/>
        <w:ind w:firstLine="240" w:firstLineChars="100"/>
        <w:rPr>
          <w:rFonts w:ascii="宋体" w:hAnsi="宋体"/>
          <w:bCs/>
          <w:kern w:val="2"/>
          <w:sz w:val="24"/>
        </w:rPr>
      </w:pPr>
      <w:r>
        <w:rPr>
          <w:rFonts w:hint="eastAsia" w:ascii="宋体" w:hAnsi="宋体"/>
          <w:bCs/>
          <w:kern w:val="2"/>
          <w:sz w:val="24"/>
        </w:rPr>
        <w:t xml:space="preserve">（3）《农村土地承包经营权确权登记数据库规范》（NY/T2539-2016）； </w:t>
      </w:r>
    </w:p>
    <w:p w14:paraId="4C789384">
      <w:pPr>
        <w:widowControl/>
        <w:spacing w:line="360" w:lineRule="auto"/>
        <w:ind w:firstLine="240" w:firstLineChars="100"/>
        <w:rPr>
          <w:rFonts w:ascii="宋体" w:hAnsi="宋体"/>
          <w:bCs/>
          <w:kern w:val="2"/>
          <w:sz w:val="24"/>
        </w:rPr>
      </w:pPr>
      <w:r>
        <w:rPr>
          <w:rFonts w:hint="eastAsia" w:ascii="宋体" w:hAnsi="宋体"/>
          <w:bCs/>
          <w:kern w:val="2"/>
          <w:sz w:val="24"/>
        </w:rPr>
        <w:t xml:space="preserve">（4）法律法规政策规定的其他质量标准。 </w:t>
      </w:r>
    </w:p>
    <w:p w14:paraId="0C71B4F5">
      <w:pPr>
        <w:widowControl/>
        <w:spacing w:line="360" w:lineRule="auto"/>
        <w:ind w:firstLine="240" w:firstLineChars="100"/>
        <w:rPr>
          <w:rFonts w:ascii="宋体" w:hAnsi="宋体"/>
          <w:bCs/>
          <w:kern w:val="2"/>
          <w:sz w:val="24"/>
        </w:rPr>
      </w:pPr>
      <w:r>
        <w:rPr>
          <w:rFonts w:hint="eastAsia" w:ascii="宋体" w:hAnsi="宋体"/>
          <w:bCs/>
          <w:kern w:val="2"/>
          <w:sz w:val="24"/>
        </w:rPr>
        <w:t xml:space="preserve">2.技术指标 </w:t>
      </w:r>
    </w:p>
    <w:p w14:paraId="40F1B967">
      <w:pPr>
        <w:widowControl/>
        <w:spacing w:line="360" w:lineRule="auto"/>
        <w:ind w:firstLine="240" w:firstLineChars="100"/>
        <w:rPr>
          <w:rFonts w:ascii="宋体" w:hAnsi="宋体"/>
          <w:bCs/>
          <w:kern w:val="2"/>
          <w:sz w:val="24"/>
        </w:rPr>
      </w:pPr>
      <w:r>
        <w:rPr>
          <w:rFonts w:hint="eastAsia" w:ascii="宋体" w:hAnsi="宋体"/>
          <w:bCs/>
          <w:kern w:val="2"/>
          <w:sz w:val="24"/>
        </w:rPr>
        <w:t>1）数学基础</w:t>
      </w:r>
    </w:p>
    <w:p w14:paraId="5A313A21">
      <w:pPr>
        <w:widowControl/>
        <w:spacing w:line="360" w:lineRule="auto"/>
        <w:ind w:firstLine="240" w:firstLineChars="100"/>
        <w:rPr>
          <w:rFonts w:ascii="宋体" w:hAnsi="宋体"/>
          <w:bCs/>
          <w:kern w:val="2"/>
          <w:sz w:val="24"/>
        </w:rPr>
      </w:pPr>
      <w:r>
        <w:rPr>
          <w:rFonts w:hint="eastAsia" w:ascii="宋体" w:hAnsi="宋体"/>
          <w:bCs/>
          <w:kern w:val="2"/>
          <w:sz w:val="24"/>
        </w:rPr>
        <w:t>坐标系统：采用2000国家大地坐标系，高斯-克吕格投影，3°分带；</w:t>
      </w:r>
    </w:p>
    <w:p w14:paraId="21FF1E8D">
      <w:pPr>
        <w:widowControl/>
        <w:spacing w:line="360" w:lineRule="auto"/>
        <w:ind w:firstLine="240" w:firstLineChars="100"/>
        <w:rPr>
          <w:rFonts w:ascii="宋体" w:hAnsi="宋体"/>
          <w:bCs/>
          <w:kern w:val="2"/>
          <w:sz w:val="24"/>
        </w:rPr>
      </w:pPr>
      <w:r>
        <w:rPr>
          <w:rFonts w:hint="eastAsia" w:ascii="宋体" w:hAnsi="宋体"/>
          <w:bCs/>
          <w:kern w:val="2"/>
          <w:sz w:val="24"/>
        </w:rPr>
        <w:t xml:space="preserve">高程基准：采用1985国家高程基准。 </w:t>
      </w:r>
    </w:p>
    <w:p w14:paraId="5E6227F6">
      <w:pPr>
        <w:widowControl/>
        <w:spacing w:line="360" w:lineRule="auto"/>
        <w:ind w:firstLine="240" w:firstLineChars="100"/>
        <w:rPr>
          <w:rFonts w:ascii="宋体" w:hAnsi="宋体"/>
          <w:bCs/>
          <w:kern w:val="2"/>
          <w:sz w:val="24"/>
        </w:rPr>
      </w:pPr>
      <w:r>
        <w:rPr>
          <w:rFonts w:hint="eastAsia" w:ascii="宋体" w:hAnsi="宋体"/>
          <w:bCs/>
          <w:kern w:val="2"/>
          <w:sz w:val="24"/>
        </w:rPr>
        <w:t xml:space="preserve">2）数据格式 </w:t>
      </w:r>
    </w:p>
    <w:p w14:paraId="3A419B47">
      <w:pPr>
        <w:widowControl/>
        <w:spacing w:line="360" w:lineRule="auto"/>
        <w:ind w:firstLine="240" w:firstLineChars="100"/>
        <w:rPr>
          <w:rFonts w:ascii="宋体" w:hAnsi="宋体"/>
          <w:bCs/>
          <w:kern w:val="2"/>
          <w:sz w:val="24"/>
        </w:rPr>
      </w:pPr>
      <w:r>
        <w:rPr>
          <w:rFonts w:hint="eastAsia" w:ascii="宋体" w:hAnsi="宋体"/>
          <w:bCs/>
          <w:kern w:val="2"/>
          <w:sz w:val="24"/>
        </w:rPr>
        <w:drawing>
          <wp:anchor distT="0" distB="0" distL="114300" distR="114300" simplePos="0" relativeHeight="251659264" behindDoc="1" locked="0" layoutInCell="1" allowOverlap="1">
            <wp:simplePos x="0" y="0"/>
            <wp:positionH relativeFrom="page">
              <wp:posOffset>5829300</wp:posOffset>
            </wp:positionH>
            <wp:positionV relativeFrom="page">
              <wp:posOffset>9817100</wp:posOffset>
            </wp:positionV>
            <wp:extent cx="571500" cy="249555"/>
            <wp:effectExtent l="0" t="0" r="0" b="17145"/>
            <wp:wrapNone/>
            <wp:docPr id="3" name="Picture 1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285"/>
                    <pic:cNvPicPr>
                      <a:picLocks noChangeAspect="1"/>
                    </pic:cNvPicPr>
                  </pic:nvPicPr>
                  <pic:blipFill>
                    <a:blip r:embed="rId6" cstate="print"/>
                    <a:stretch>
                      <a:fillRect/>
                    </a:stretch>
                  </pic:blipFill>
                  <pic:spPr>
                    <a:xfrm>
                      <a:off x="0" y="0"/>
                      <a:ext cx="571500" cy="249555"/>
                    </a:xfrm>
                    <a:prstGeom prst="rect">
                      <a:avLst/>
                    </a:prstGeom>
                    <a:noFill/>
                    <a:ln>
                      <a:noFill/>
                    </a:ln>
                  </pic:spPr>
                </pic:pic>
              </a:graphicData>
            </a:graphic>
          </wp:anchor>
        </w:drawing>
      </w:r>
      <w:r>
        <w:rPr>
          <w:rFonts w:hint="eastAsia" w:ascii="宋体" w:hAnsi="宋体"/>
          <w:bCs/>
          <w:kern w:val="2"/>
          <w:sz w:val="24"/>
        </w:rPr>
        <w:t>矢量数据采用 Shapefi1le 格式；</w:t>
      </w:r>
    </w:p>
    <w:p w14:paraId="6216ABBB">
      <w:pPr>
        <w:widowControl/>
        <w:spacing w:line="360" w:lineRule="auto"/>
        <w:ind w:firstLine="240" w:firstLineChars="100"/>
        <w:rPr>
          <w:rFonts w:ascii="宋体" w:hAnsi="宋体"/>
          <w:bCs/>
          <w:kern w:val="2"/>
          <w:sz w:val="24"/>
        </w:rPr>
      </w:pPr>
      <w:r>
        <w:rPr>
          <w:rFonts w:hint="eastAsia" w:ascii="宋体" w:hAnsi="宋体"/>
          <w:bCs/>
          <w:kern w:val="2"/>
          <w:sz w:val="24"/>
        </w:rPr>
        <w:t>栅格数据采用 IMG 或 TIF 格式；</w:t>
      </w:r>
    </w:p>
    <w:p w14:paraId="6A14E1FA">
      <w:pPr>
        <w:widowControl/>
        <w:spacing w:line="360" w:lineRule="auto"/>
        <w:ind w:firstLine="240" w:firstLineChars="100"/>
        <w:rPr>
          <w:rFonts w:ascii="宋体" w:hAnsi="宋体"/>
          <w:bCs/>
          <w:kern w:val="2"/>
          <w:sz w:val="24"/>
        </w:rPr>
      </w:pPr>
      <w:r>
        <w:rPr>
          <w:rFonts w:hint="eastAsia" w:ascii="宋体" w:hAnsi="宋体"/>
          <w:bCs/>
          <w:kern w:val="2"/>
          <w:sz w:val="24"/>
        </w:rPr>
        <w:t>属性表数据采用MicrosoftOfficeAccess 的 mdb 格式；</w:t>
      </w:r>
    </w:p>
    <w:p w14:paraId="1AFAEA49">
      <w:pPr>
        <w:widowControl/>
        <w:spacing w:line="360" w:lineRule="auto"/>
        <w:ind w:firstLine="240" w:firstLineChars="100"/>
        <w:rPr>
          <w:rFonts w:ascii="宋体" w:hAnsi="宋体"/>
          <w:bCs/>
          <w:kern w:val="2"/>
          <w:sz w:val="24"/>
        </w:rPr>
      </w:pPr>
      <w:r>
        <w:rPr>
          <w:rFonts w:hint="eastAsia" w:ascii="宋体" w:hAnsi="宋体"/>
          <w:bCs/>
          <w:kern w:val="2"/>
          <w:sz w:val="24"/>
        </w:rPr>
        <w:t>文字报告及表格数据采用WORD、WPS、EXCEL、PDF格式；</w:t>
      </w:r>
    </w:p>
    <w:p w14:paraId="5D913CA9">
      <w:pPr>
        <w:widowControl/>
        <w:spacing w:line="360" w:lineRule="auto"/>
        <w:ind w:firstLine="240" w:firstLineChars="100"/>
        <w:rPr>
          <w:rFonts w:ascii="宋体" w:hAnsi="宋体"/>
          <w:bCs/>
          <w:kern w:val="2"/>
          <w:sz w:val="24"/>
        </w:rPr>
      </w:pPr>
      <w:r>
        <w:rPr>
          <w:rFonts w:hint="eastAsia" w:ascii="宋体" w:hAnsi="宋体"/>
          <w:bCs/>
          <w:kern w:val="2"/>
          <w:sz w:val="24"/>
        </w:rPr>
        <w:t>图件成果及扫描资料采用PDF或JPG格式；</w:t>
      </w:r>
    </w:p>
    <w:p w14:paraId="1F6389C9">
      <w:pPr>
        <w:widowControl/>
        <w:spacing w:line="360" w:lineRule="auto"/>
        <w:ind w:firstLine="240" w:firstLineChars="100"/>
        <w:rPr>
          <w:rFonts w:ascii="宋体" w:hAnsi="宋体"/>
          <w:bCs/>
          <w:kern w:val="2"/>
          <w:sz w:val="24"/>
        </w:rPr>
      </w:pPr>
      <w:r>
        <w:rPr>
          <w:rFonts w:hint="eastAsia" w:ascii="宋体" w:hAnsi="宋体"/>
          <w:bCs/>
          <w:kern w:val="2"/>
          <w:sz w:val="24"/>
        </w:rPr>
        <w:t xml:space="preserve">元数据采用XML格式。 </w:t>
      </w:r>
    </w:p>
    <w:p w14:paraId="7F7E8D0D">
      <w:pPr>
        <w:widowControl/>
        <w:numPr>
          <w:ilvl w:val="0"/>
          <w:numId w:val="3"/>
        </w:numPr>
        <w:spacing w:line="360" w:lineRule="auto"/>
        <w:ind w:firstLine="240" w:firstLineChars="100"/>
        <w:rPr>
          <w:rFonts w:ascii="宋体" w:hAnsi="宋体"/>
          <w:bCs/>
          <w:kern w:val="2"/>
          <w:sz w:val="24"/>
        </w:rPr>
      </w:pPr>
      <w:r>
        <w:rPr>
          <w:rFonts w:hint="eastAsia" w:ascii="宋体" w:hAnsi="宋体"/>
          <w:bCs/>
          <w:kern w:val="2"/>
          <w:sz w:val="24"/>
        </w:rPr>
        <w:t xml:space="preserve">计量单位 </w:t>
      </w:r>
    </w:p>
    <w:p w14:paraId="23BDAC1D">
      <w:pPr>
        <w:widowControl/>
        <w:spacing w:line="360" w:lineRule="auto"/>
        <w:ind w:firstLine="240" w:firstLineChars="100"/>
        <w:rPr>
          <w:rFonts w:ascii="宋体" w:hAnsi="宋体"/>
          <w:bCs/>
          <w:kern w:val="2"/>
          <w:sz w:val="24"/>
        </w:rPr>
      </w:pPr>
      <w:r>
        <w:rPr>
          <w:rFonts w:hint="eastAsia" w:ascii="宋体" w:hAnsi="宋体"/>
          <w:bCs/>
          <w:kern w:val="2"/>
          <w:sz w:val="24"/>
        </w:rPr>
        <w:t xml:space="preserve">长度单位：采用米(m),保留两位小数； </w:t>
      </w:r>
    </w:p>
    <w:p w14:paraId="07449626">
      <w:pPr>
        <w:widowControl/>
        <w:spacing w:line="360" w:lineRule="auto"/>
        <w:ind w:left="279" w:leftChars="133"/>
        <w:rPr>
          <w:rFonts w:ascii="宋体" w:hAnsi="宋体"/>
          <w:bCs/>
          <w:kern w:val="2"/>
          <w:sz w:val="24"/>
        </w:rPr>
      </w:pPr>
      <w:r>
        <w:rPr>
          <w:rFonts w:hint="eastAsia" w:ascii="宋体" w:hAnsi="宋体"/>
          <w:bCs/>
          <w:kern w:val="2"/>
          <w:sz w:val="24"/>
        </w:rPr>
        <w:t xml:space="preserve">面积单位：采用平方米(㎡),保留两位小数； </w:t>
      </w:r>
      <w:r>
        <w:rPr>
          <w:rFonts w:hint="eastAsia" w:ascii="宋体" w:hAnsi="宋体"/>
          <w:bCs/>
          <w:kern w:val="2"/>
          <w:sz w:val="24"/>
        </w:rPr>
        <w:br w:type="textWrapping"/>
      </w:r>
      <w:r>
        <w:rPr>
          <w:rFonts w:hint="eastAsia" w:ascii="宋体" w:hAnsi="宋体"/>
          <w:bCs/>
          <w:kern w:val="2"/>
          <w:sz w:val="24"/>
        </w:rPr>
        <w:t xml:space="preserve">面积统计汇总单位：采用公顷(ha),保留两位小数，可将亩作为辅助单位，保留两位小数； </w:t>
      </w:r>
    </w:p>
    <w:p w14:paraId="3E02954B">
      <w:pPr>
        <w:widowControl/>
        <w:spacing w:line="360" w:lineRule="auto"/>
        <w:ind w:firstLine="240" w:firstLineChars="100"/>
        <w:rPr>
          <w:rFonts w:ascii="宋体" w:hAnsi="宋体"/>
          <w:bCs/>
          <w:kern w:val="2"/>
          <w:sz w:val="24"/>
        </w:rPr>
      </w:pPr>
      <w:r>
        <w:rPr>
          <w:rFonts w:hint="eastAsia" w:ascii="宋体" w:hAnsi="宋体"/>
          <w:bCs/>
          <w:kern w:val="2"/>
          <w:sz w:val="24"/>
        </w:rPr>
        <w:t xml:space="preserve">界址点坐标单位：采用米(m),保留三位小数； </w:t>
      </w:r>
    </w:p>
    <w:p w14:paraId="1D3336BC">
      <w:pPr>
        <w:widowControl/>
        <w:spacing w:line="360" w:lineRule="auto"/>
        <w:ind w:firstLine="240" w:firstLineChars="100"/>
        <w:rPr>
          <w:rFonts w:ascii="宋体" w:hAnsi="宋体"/>
          <w:bCs/>
          <w:kern w:val="2"/>
          <w:sz w:val="24"/>
        </w:rPr>
      </w:pPr>
      <w:r>
        <w:rPr>
          <w:rFonts w:hint="eastAsia" w:ascii="宋体" w:hAnsi="宋体"/>
          <w:bCs/>
          <w:kern w:val="2"/>
          <w:sz w:val="24"/>
        </w:rPr>
        <w:t xml:space="preserve">界址线边长单位：采用米(m),保留两位小数。 </w:t>
      </w:r>
    </w:p>
    <w:p w14:paraId="03EFBD17">
      <w:pPr>
        <w:widowControl/>
        <w:spacing w:line="360" w:lineRule="auto"/>
        <w:ind w:firstLine="241" w:firstLineChars="100"/>
        <w:rPr>
          <w:rFonts w:ascii="宋体" w:hAnsi="宋体"/>
          <w:bCs/>
          <w:kern w:val="2"/>
          <w:sz w:val="24"/>
        </w:rPr>
      </w:pPr>
      <w:r>
        <w:rPr>
          <w:rFonts w:hint="eastAsia" w:ascii="宋体" w:hAnsi="宋体"/>
          <w:b/>
          <w:kern w:val="2"/>
          <w:sz w:val="24"/>
        </w:rPr>
        <w:t>六、项目成果及验收办法</w:t>
      </w:r>
      <w:r>
        <w:rPr>
          <w:rFonts w:hint="eastAsia" w:ascii="宋体" w:hAnsi="宋体"/>
          <w:bCs/>
          <w:kern w:val="2"/>
          <w:sz w:val="24"/>
        </w:rPr>
        <w:t xml:space="preserve"> </w:t>
      </w:r>
    </w:p>
    <w:p w14:paraId="21D663A2">
      <w:pPr>
        <w:widowControl/>
        <w:spacing w:line="360" w:lineRule="auto"/>
        <w:ind w:firstLine="240" w:firstLineChars="100"/>
        <w:rPr>
          <w:rFonts w:ascii="宋体" w:hAnsi="宋体"/>
          <w:bCs/>
          <w:kern w:val="2"/>
          <w:sz w:val="24"/>
        </w:rPr>
      </w:pPr>
      <w:r>
        <w:rPr>
          <w:rFonts w:hint="eastAsia" w:ascii="宋体" w:hAnsi="宋体"/>
          <w:bCs/>
          <w:kern w:val="2"/>
          <w:sz w:val="24"/>
        </w:rPr>
        <w:t xml:space="preserve">（一）项目成果 </w:t>
      </w:r>
    </w:p>
    <w:p w14:paraId="19C5EBCE">
      <w:pPr>
        <w:widowControl/>
        <w:spacing w:line="360" w:lineRule="auto"/>
        <w:ind w:firstLine="240" w:firstLineChars="100"/>
        <w:rPr>
          <w:rFonts w:ascii="宋体" w:hAnsi="宋体"/>
          <w:bCs/>
          <w:kern w:val="2"/>
          <w:sz w:val="24"/>
        </w:rPr>
      </w:pPr>
      <w:r>
        <w:rPr>
          <w:rFonts w:hint="eastAsia" w:ascii="宋体" w:hAnsi="宋体"/>
          <w:bCs/>
          <w:kern w:val="2"/>
          <w:sz w:val="24"/>
        </w:rPr>
        <w:t>1.调查成果</w:t>
      </w:r>
    </w:p>
    <w:p w14:paraId="01FB197E">
      <w:pPr>
        <w:widowControl/>
        <w:spacing w:line="360" w:lineRule="auto"/>
        <w:ind w:firstLine="240" w:firstLineChars="100"/>
        <w:rPr>
          <w:rFonts w:ascii="宋体" w:hAnsi="宋体"/>
          <w:bCs/>
          <w:kern w:val="2"/>
          <w:sz w:val="24"/>
        </w:rPr>
      </w:pPr>
      <w:r>
        <w:rPr>
          <w:rFonts w:hint="eastAsia" w:ascii="宋体" w:hAnsi="宋体"/>
          <w:bCs/>
          <w:kern w:val="2"/>
          <w:sz w:val="24"/>
        </w:rPr>
        <w:t>①农村土地承包经营权摸底申请表；②农村土地承包经营权调查信息公示表、公示图；③农村土地承包经营权公示结果归户表；④承包户户籍信息资料（新增或变更部分）等。</w:t>
      </w:r>
    </w:p>
    <w:p w14:paraId="75F10409">
      <w:pPr>
        <w:widowControl/>
        <w:spacing w:line="360" w:lineRule="auto"/>
        <w:ind w:firstLine="240" w:firstLineChars="100"/>
        <w:rPr>
          <w:rFonts w:ascii="宋体" w:hAnsi="宋体"/>
          <w:bCs/>
          <w:kern w:val="2"/>
          <w:sz w:val="24"/>
        </w:rPr>
      </w:pPr>
      <w:r>
        <w:rPr>
          <w:rFonts w:hint="eastAsia" w:ascii="宋体" w:hAnsi="宋体"/>
          <w:bCs/>
          <w:kern w:val="2"/>
          <w:sz w:val="24"/>
        </w:rPr>
        <w:t>2.数据库成果</w:t>
      </w:r>
    </w:p>
    <w:p w14:paraId="759BCBCA">
      <w:pPr>
        <w:widowControl/>
        <w:spacing w:line="360" w:lineRule="auto"/>
        <w:ind w:firstLine="240" w:firstLineChars="100"/>
        <w:rPr>
          <w:rFonts w:ascii="宋体" w:hAnsi="宋体"/>
          <w:bCs/>
          <w:kern w:val="2"/>
          <w:sz w:val="24"/>
        </w:rPr>
      </w:pPr>
      <w:r>
        <w:rPr>
          <w:rFonts w:hint="eastAsia" w:ascii="宋体" w:hAnsi="宋体"/>
          <w:bCs/>
          <w:kern w:val="2"/>
          <w:sz w:val="24"/>
        </w:rPr>
        <w:t>二轮延包汇交标准格式（符合农业农村部农村土地承包合同网签系统数据规范及相关技术要求）数据库成果。</w:t>
      </w:r>
    </w:p>
    <w:p w14:paraId="7AB1D7EC">
      <w:pPr>
        <w:widowControl/>
        <w:spacing w:line="360" w:lineRule="auto"/>
        <w:ind w:firstLine="240" w:firstLineChars="100"/>
        <w:rPr>
          <w:rFonts w:ascii="宋体" w:hAnsi="宋体"/>
          <w:bCs/>
          <w:kern w:val="2"/>
          <w:sz w:val="24"/>
        </w:rPr>
      </w:pPr>
      <w:r>
        <w:rPr>
          <w:rFonts w:hint="eastAsia" w:ascii="宋体" w:hAnsi="宋体"/>
          <w:bCs/>
          <w:kern w:val="2"/>
          <w:sz w:val="24"/>
        </w:rPr>
        <w:t>3.档案成果</w:t>
      </w:r>
    </w:p>
    <w:p w14:paraId="3DF4D30C">
      <w:pPr>
        <w:widowControl/>
        <w:spacing w:line="360" w:lineRule="auto"/>
        <w:ind w:firstLine="240" w:firstLineChars="100"/>
        <w:rPr>
          <w:rFonts w:ascii="宋体" w:hAnsi="宋体"/>
          <w:bCs/>
          <w:kern w:val="2"/>
          <w:sz w:val="24"/>
        </w:rPr>
      </w:pPr>
      <w:r>
        <w:rPr>
          <w:rFonts w:hint="eastAsia" w:ascii="宋体" w:hAnsi="宋体"/>
          <w:bCs/>
          <w:kern w:val="2"/>
          <w:sz w:val="24"/>
        </w:rPr>
        <w:t>包括但不限于延包工作专班成立文件、试点工作方案、延包工作方案、农村土地承包经营权摸底表、农村土地承包经营权调查信息公示表、农村土地承包经营权公示结果归户表、农村土地承包合同、发包方调查表、承包方调查表、承包地块调查表等、 以及县、乡（镇）、村、组四级综合纸质档案等电子、纸质档案。</w:t>
      </w:r>
    </w:p>
    <w:p w14:paraId="55E31CF1">
      <w:pPr>
        <w:widowControl/>
        <w:spacing w:line="360" w:lineRule="auto"/>
        <w:ind w:firstLine="240" w:firstLineChars="100"/>
        <w:rPr>
          <w:rFonts w:ascii="宋体" w:hAnsi="宋体"/>
          <w:bCs/>
          <w:kern w:val="2"/>
          <w:sz w:val="24"/>
        </w:rPr>
      </w:pPr>
      <w:r>
        <w:rPr>
          <w:rFonts w:hint="eastAsia" w:ascii="宋体" w:hAnsi="宋体"/>
          <w:bCs/>
          <w:kern w:val="2"/>
          <w:sz w:val="24"/>
        </w:rPr>
        <w:t>4.文字报告等材料</w:t>
      </w:r>
    </w:p>
    <w:p w14:paraId="3799A29D">
      <w:pPr>
        <w:widowControl/>
        <w:spacing w:line="360" w:lineRule="auto"/>
        <w:ind w:firstLine="240" w:firstLineChars="100"/>
        <w:rPr>
          <w:rFonts w:ascii="宋体" w:hAnsi="宋体"/>
          <w:bCs/>
          <w:kern w:val="2"/>
          <w:sz w:val="24"/>
        </w:rPr>
      </w:pPr>
      <w:r>
        <w:rPr>
          <w:rFonts w:hint="eastAsia" w:ascii="宋体" w:hAnsi="宋体"/>
          <w:bCs/>
          <w:kern w:val="2"/>
          <w:sz w:val="24"/>
        </w:rPr>
        <w:t>①试点工作方案； ②技术设计书； ③项目总结报告； ④技术总结报告； ⑤检查验收报告及记录。</w:t>
      </w:r>
    </w:p>
    <w:p w14:paraId="312A591B">
      <w:pPr>
        <w:widowControl/>
        <w:spacing w:line="360" w:lineRule="auto"/>
        <w:ind w:firstLine="240" w:firstLineChars="100"/>
        <w:rPr>
          <w:rFonts w:ascii="宋体" w:hAnsi="宋体"/>
          <w:bCs/>
          <w:kern w:val="2"/>
          <w:sz w:val="24"/>
        </w:rPr>
      </w:pPr>
      <w:r>
        <w:rPr>
          <w:rFonts w:hint="eastAsia" w:ascii="宋体" w:hAnsi="宋体"/>
          <w:bCs/>
          <w:kern w:val="2"/>
          <w:sz w:val="24"/>
        </w:rPr>
        <w:t xml:space="preserve">（二）验收办法 </w:t>
      </w:r>
    </w:p>
    <w:p w14:paraId="01CA761B">
      <w:pPr>
        <w:widowControl/>
        <w:spacing w:line="360" w:lineRule="auto"/>
        <w:ind w:firstLine="480" w:firstLineChars="200"/>
        <w:rPr>
          <w:rFonts w:ascii="宋体" w:hAnsi="宋体"/>
          <w:bCs/>
          <w:kern w:val="2"/>
          <w:sz w:val="24"/>
        </w:rPr>
      </w:pPr>
      <w:r>
        <w:rPr>
          <w:rFonts w:hint="eastAsia" w:ascii="宋体" w:hAnsi="宋体"/>
          <w:bCs/>
          <w:kern w:val="2"/>
          <w:sz w:val="24"/>
        </w:rPr>
        <w:t xml:space="preserve">中标人需接受衡阳县农村经营服务中心对成果质量和工作进度的全程跟踪监督和检查，其生产的调查成果需在规定时间内通过省市县验收。 </w:t>
      </w:r>
    </w:p>
    <w:p w14:paraId="1344B6B4">
      <w:pPr>
        <w:widowControl/>
        <w:spacing w:line="360" w:lineRule="auto"/>
        <w:ind w:firstLine="480" w:firstLineChars="200"/>
        <w:rPr>
          <w:rFonts w:ascii="宋体" w:hAnsi="宋体"/>
          <w:bCs/>
          <w:kern w:val="2"/>
          <w:sz w:val="24"/>
        </w:rPr>
      </w:pPr>
      <w:r>
        <w:rPr>
          <w:rFonts w:hint="eastAsia" w:ascii="宋体" w:hAnsi="宋体"/>
          <w:bCs/>
          <w:kern w:val="2"/>
          <w:sz w:val="24"/>
        </w:rPr>
        <w:t xml:space="preserve">1.项目验收，国家有强制性规定的，按国家规定执行；县本级各标段自查验收费用由中标人承担，全县成果验收由中标人负责，验收报告作为申请付款凭证之一。 </w:t>
      </w:r>
    </w:p>
    <w:p w14:paraId="7259056D">
      <w:pPr>
        <w:widowControl/>
        <w:spacing w:line="360" w:lineRule="auto"/>
        <w:ind w:firstLine="480" w:firstLineChars="200"/>
        <w:rPr>
          <w:rFonts w:ascii="宋体" w:hAnsi="宋体"/>
          <w:bCs/>
          <w:kern w:val="2"/>
          <w:sz w:val="24"/>
        </w:rPr>
      </w:pPr>
      <w:r>
        <w:rPr>
          <w:rFonts w:hint="eastAsia" w:ascii="宋体" w:hAnsi="宋体"/>
          <w:bCs/>
          <w:kern w:val="2"/>
          <w:sz w:val="24"/>
        </w:rPr>
        <w:t xml:space="preserve">2.验收过程中产生纠纷的，由质量技术监督部门认定的检测机构检测，如为中标人原因造成的，由中标人承担检测费用；否则，由采购人承担。 </w:t>
      </w:r>
    </w:p>
    <w:p w14:paraId="5A8B7EC0">
      <w:pPr>
        <w:widowControl/>
        <w:spacing w:line="360" w:lineRule="auto"/>
        <w:ind w:firstLine="480" w:firstLineChars="200"/>
        <w:rPr>
          <w:rFonts w:ascii="宋体" w:hAnsi="宋体"/>
          <w:bCs/>
          <w:kern w:val="2"/>
          <w:sz w:val="24"/>
        </w:rPr>
      </w:pPr>
      <w:r>
        <w:rPr>
          <w:rFonts w:hint="eastAsia" w:ascii="宋体" w:hAnsi="宋体"/>
          <w:bCs/>
          <w:kern w:val="2"/>
          <w:sz w:val="24"/>
        </w:rPr>
        <w:t>3.项目验收不合格的，由中标人返工直至合格，有关返工、再行验收以及给采购人造成损失等费用，均由中标人承担。连续两次项目验收不合格的，一切后果由中标人承担。</w:t>
      </w:r>
    </w:p>
    <w:p w14:paraId="0BABEA46">
      <w:pPr>
        <w:widowControl/>
        <w:spacing w:line="480" w:lineRule="auto"/>
        <w:jc w:val="center"/>
        <w:rPr>
          <w:rFonts w:ascii="宋体" w:hAnsi="宋体"/>
          <w:b/>
          <w:kern w:val="2"/>
          <w:sz w:val="32"/>
          <w:szCs w:val="32"/>
        </w:rPr>
      </w:pPr>
    </w:p>
    <w:p w14:paraId="41118523">
      <w:pPr>
        <w:rPr>
          <w:rFonts w:hint="eastAsia" w:ascii="宋体" w:hAnsi="宋体"/>
          <w:b/>
          <w:kern w:val="2"/>
          <w:sz w:val="32"/>
          <w:szCs w:val="32"/>
        </w:rPr>
      </w:pPr>
      <w:r>
        <w:rPr>
          <w:rFonts w:hint="eastAsia" w:ascii="宋体" w:hAnsi="宋体"/>
          <w:b/>
          <w:kern w:val="2"/>
          <w:sz w:val="32"/>
          <w:szCs w:val="32"/>
        </w:rPr>
        <w:br w:type="page"/>
      </w:r>
    </w:p>
    <w:p w14:paraId="17435C00">
      <w:pPr>
        <w:widowControl/>
        <w:spacing w:line="480" w:lineRule="auto"/>
        <w:jc w:val="center"/>
        <w:rPr>
          <w:rFonts w:ascii="宋体" w:hAnsi="宋体"/>
          <w:b/>
          <w:kern w:val="2"/>
          <w:sz w:val="32"/>
          <w:szCs w:val="32"/>
        </w:rPr>
      </w:pPr>
      <w:r>
        <w:rPr>
          <w:rFonts w:hint="eastAsia" w:ascii="宋体" w:hAnsi="宋体"/>
          <w:b/>
          <w:kern w:val="2"/>
          <w:sz w:val="32"/>
          <w:szCs w:val="32"/>
        </w:rPr>
        <w:t>第二节 商务要求</w:t>
      </w:r>
    </w:p>
    <w:p w14:paraId="1AF236CB">
      <w:pPr>
        <w:widowControl/>
        <w:kinsoku w:val="0"/>
        <w:autoSpaceDE w:val="0"/>
        <w:autoSpaceDN w:val="0"/>
        <w:adjustRightInd w:val="0"/>
        <w:snapToGrid w:val="0"/>
        <w:ind w:firstLine="482" w:firstLineChars="200"/>
        <w:jc w:val="left"/>
        <w:textAlignment w:val="baseline"/>
        <w:rPr>
          <w:rFonts w:ascii="宋体" w:hAnsi="宋体"/>
          <w:b/>
          <w:bCs/>
          <w:kern w:val="0"/>
          <w:sz w:val="24"/>
          <w:lang w:eastAsia="en-US"/>
        </w:rPr>
      </w:pPr>
      <w:r>
        <w:rPr>
          <w:rFonts w:hint="eastAsia" w:ascii="宋体" w:hAnsi="宋体"/>
          <w:b/>
          <w:bCs/>
          <w:kern w:val="0"/>
          <w:sz w:val="24"/>
          <w:lang w:eastAsia="en-US"/>
        </w:rPr>
        <w:t>一、主要商务要求</w:t>
      </w:r>
    </w:p>
    <w:tbl>
      <w:tblPr>
        <w:tblStyle w:val="7"/>
        <w:tblW w:w="8419" w:type="dxa"/>
        <w:tblInd w:w="13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15" w:type="dxa"/>
          <w:left w:w="15" w:type="dxa"/>
          <w:bottom w:w="15" w:type="dxa"/>
          <w:right w:w="15" w:type="dxa"/>
        </w:tblCellMar>
      </w:tblPr>
      <w:tblGrid>
        <w:gridCol w:w="2159"/>
        <w:gridCol w:w="6260"/>
      </w:tblGrid>
      <w:tr w14:paraId="20E048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247" w:hRule="atLeast"/>
        </w:trPr>
        <w:tc>
          <w:tcPr>
            <w:tcW w:w="2159" w:type="dxa"/>
            <w:tcMar>
              <w:top w:w="0" w:type="dxa"/>
              <w:left w:w="108" w:type="dxa"/>
              <w:bottom w:w="0" w:type="dxa"/>
              <w:right w:w="108" w:type="dxa"/>
            </w:tcMar>
            <w:vAlign w:val="center"/>
          </w:tcPr>
          <w:p w14:paraId="70E13E13">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履行合同的时间、地点及方式</w:t>
            </w:r>
          </w:p>
        </w:tc>
        <w:tc>
          <w:tcPr>
            <w:tcW w:w="6260" w:type="dxa"/>
            <w:tcMar>
              <w:top w:w="0" w:type="dxa"/>
              <w:left w:w="108" w:type="dxa"/>
              <w:bottom w:w="0" w:type="dxa"/>
              <w:right w:w="108" w:type="dxa"/>
            </w:tcMar>
            <w:vAlign w:val="center"/>
          </w:tcPr>
          <w:p w14:paraId="072271EF">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rPr>
              <w:t>服务时间：</w:t>
            </w:r>
            <w:r>
              <w:rPr>
                <w:rFonts w:hint="eastAsia" w:ascii="Calibri" w:hAnsi="Calibri" w:cs="Times New Roman"/>
                <w:kern w:val="2"/>
                <w:sz w:val="24"/>
              </w:rPr>
              <w:t>自合同签订之日起，2026年12月底之前完成项目实施工作</w:t>
            </w:r>
            <w:r>
              <w:rPr>
                <w:rFonts w:hint="eastAsia" w:ascii="宋体" w:hAnsi="宋体"/>
                <w:kern w:val="0"/>
                <w:sz w:val="24"/>
              </w:rPr>
              <w:t xml:space="preserve">。 </w:t>
            </w:r>
          </w:p>
          <w:p w14:paraId="36B0A74F">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rPr>
              <w:t xml:space="preserve">服务地点：采购人指定地点。 </w:t>
            </w:r>
          </w:p>
          <w:p w14:paraId="5A5259BD">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rPr>
              <w:t>服务方式：完成工作成果。</w:t>
            </w:r>
          </w:p>
        </w:tc>
      </w:tr>
      <w:tr w14:paraId="5F397D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631" w:hRule="atLeast"/>
        </w:trPr>
        <w:tc>
          <w:tcPr>
            <w:tcW w:w="2159" w:type="dxa"/>
            <w:tcMar>
              <w:top w:w="0" w:type="dxa"/>
              <w:left w:w="108" w:type="dxa"/>
              <w:bottom w:w="0" w:type="dxa"/>
              <w:right w:w="108" w:type="dxa"/>
            </w:tcMar>
            <w:vAlign w:val="center"/>
          </w:tcPr>
          <w:p w14:paraId="3C34F66F">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服务期限</w:t>
            </w:r>
          </w:p>
        </w:tc>
        <w:tc>
          <w:tcPr>
            <w:tcW w:w="6260" w:type="dxa"/>
            <w:tcMar>
              <w:top w:w="0" w:type="dxa"/>
              <w:left w:w="108" w:type="dxa"/>
              <w:bottom w:w="0" w:type="dxa"/>
              <w:right w:w="108" w:type="dxa"/>
            </w:tcMar>
            <w:vAlign w:val="center"/>
          </w:tcPr>
          <w:p w14:paraId="41439E35">
            <w:pPr>
              <w:widowControl/>
              <w:kinsoku w:val="0"/>
              <w:autoSpaceDE w:val="0"/>
              <w:autoSpaceDN w:val="0"/>
              <w:adjustRightInd w:val="0"/>
              <w:snapToGrid w:val="0"/>
              <w:jc w:val="left"/>
              <w:textAlignment w:val="baseline"/>
              <w:rPr>
                <w:rFonts w:ascii="宋体" w:hAnsi="宋体"/>
                <w:kern w:val="0"/>
                <w:sz w:val="24"/>
              </w:rPr>
            </w:pPr>
            <w:r>
              <w:rPr>
                <w:rFonts w:hint="eastAsia" w:ascii="Calibri" w:hAnsi="Calibri" w:cs="Times New Roman"/>
                <w:kern w:val="2"/>
                <w:sz w:val="24"/>
              </w:rPr>
              <w:t xml:space="preserve">二轮延包试点任务完成时限为 </w:t>
            </w:r>
            <w:r>
              <w:rPr>
                <w:rFonts w:hint="eastAsia" w:ascii="Calibri" w:hAnsi="Calibri" w:eastAsia="Arial" w:cs="Times New Roman"/>
                <w:kern w:val="2"/>
                <w:sz w:val="24"/>
              </w:rPr>
              <w:t>2026年12月底以前</w:t>
            </w:r>
            <w:r>
              <w:rPr>
                <w:rFonts w:hint="eastAsia" w:ascii="Calibri" w:hAnsi="Calibri" w:cs="Times New Roman"/>
                <w:kern w:val="2"/>
                <w:sz w:val="24"/>
              </w:rPr>
              <w:t>；自项目完成之日起，免费服务一年。</w:t>
            </w:r>
          </w:p>
        </w:tc>
      </w:tr>
      <w:tr w14:paraId="312286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07" w:hRule="atLeast"/>
        </w:trPr>
        <w:tc>
          <w:tcPr>
            <w:tcW w:w="2159" w:type="dxa"/>
            <w:tcMar>
              <w:top w:w="0" w:type="dxa"/>
              <w:left w:w="108" w:type="dxa"/>
              <w:bottom w:w="0" w:type="dxa"/>
              <w:right w:w="108" w:type="dxa"/>
            </w:tcMar>
            <w:vAlign w:val="center"/>
          </w:tcPr>
          <w:p w14:paraId="19319A48">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响应时间</w:t>
            </w:r>
          </w:p>
        </w:tc>
        <w:tc>
          <w:tcPr>
            <w:tcW w:w="6260" w:type="dxa"/>
            <w:tcMar>
              <w:top w:w="0" w:type="dxa"/>
              <w:left w:w="108" w:type="dxa"/>
              <w:bottom w:w="0" w:type="dxa"/>
              <w:right w:w="108" w:type="dxa"/>
            </w:tcMar>
            <w:vAlign w:val="center"/>
          </w:tcPr>
          <w:p w14:paraId="3E50B5DA">
            <w:pPr>
              <w:rPr>
                <w:rFonts w:ascii="Calibri" w:hAnsi="Calibri" w:cs="Times New Roman"/>
                <w:kern w:val="2"/>
                <w:sz w:val="20"/>
                <w:szCs w:val="20"/>
              </w:rPr>
            </w:pPr>
            <w:r>
              <w:rPr>
                <w:rFonts w:hint="eastAsia" w:ascii="宋体" w:hAnsi="宋体"/>
                <w:kern w:val="2"/>
                <w:sz w:val="24"/>
              </w:rPr>
              <w:t>提供 7×24 小时的服务</w:t>
            </w:r>
          </w:p>
        </w:tc>
      </w:tr>
      <w:tr w14:paraId="45A7C3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3373" w:hRule="atLeast"/>
        </w:trPr>
        <w:tc>
          <w:tcPr>
            <w:tcW w:w="2159" w:type="dxa"/>
            <w:tcMar>
              <w:top w:w="0" w:type="dxa"/>
              <w:left w:w="108" w:type="dxa"/>
              <w:bottom w:w="0" w:type="dxa"/>
              <w:right w:w="108" w:type="dxa"/>
            </w:tcMar>
            <w:vAlign w:val="center"/>
          </w:tcPr>
          <w:p w14:paraId="42253913">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合同价款支付方式和条件</w:t>
            </w:r>
          </w:p>
        </w:tc>
        <w:tc>
          <w:tcPr>
            <w:tcW w:w="6260" w:type="dxa"/>
            <w:tcMar>
              <w:top w:w="0" w:type="dxa"/>
              <w:left w:w="108" w:type="dxa"/>
              <w:bottom w:w="0" w:type="dxa"/>
              <w:right w:w="108" w:type="dxa"/>
            </w:tcMar>
            <w:vAlign w:val="center"/>
          </w:tcPr>
          <w:p w14:paraId="3FB71E93">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rPr>
              <w:t>1、付款人：衡阳县农村经营服务中心</w:t>
            </w:r>
          </w:p>
          <w:p w14:paraId="4E459E5B">
            <w:pPr>
              <w:pStyle w:val="18"/>
              <w:spacing w:before="148"/>
              <w:rPr>
                <w:color w:val="auto"/>
              </w:rPr>
            </w:pPr>
            <w:r>
              <w:rPr>
                <w:rFonts w:hint="eastAsia"/>
                <w:color w:val="auto"/>
              </w:rPr>
              <w:t>2、付款方式：签订合同后，</w:t>
            </w:r>
            <w:r>
              <w:rPr>
                <w:rFonts w:hint="eastAsia"/>
                <w:color w:val="auto"/>
                <w:lang w:eastAsia="zh-CN"/>
              </w:rPr>
              <w:t>完成摸底核实环节</w:t>
            </w:r>
            <w:r>
              <w:rPr>
                <w:rFonts w:hint="eastAsia"/>
                <w:color w:val="auto"/>
              </w:rPr>
              <w:t>，甲方支付</w:t>
            </w:r>
            <w:r>
              <w:rPr>
                <w:rFonts w:hint="eastAsia"/>
                <w:color w:val="auto"/>
                <w:lang w:eastAsia="zh-CN"/>
              </w:rPr>
              <w:t>中标</w:t>
            </w:r>
            <w:r>
              <w:rPr>
                <w:rFonts w:hint="eastAsia"/>
                <w:color w:val="auto"/>
              </w:rPr>
              <w:t>方合同总金额的</w:t>
            </w:r>
            <w:r>
              <w:rPr>
                <w:rFonts w:hint="eastAsia"/>
                <w:color w:val="auto"/>
                <w:lang w:eastAsia="zh-CN"/>
              </w:rPr>
              <w:t>5</w:t>
            </w:r>
            <w:r>
              <w:rPr>
                <w:rFonts w:hint="eastAsia"/>
                <w:color w:val="auto"/>
              </w:rPr>
              <w:t>%；完成</w:t>
            </w:r>
            <w:r>
              <w:rPr>
                <w:rFonts w:hint="eastAsia"/>
                <w:color w:val="auto"/>
                <w:lang w:eastAsia="zh-CN"/>
              </w:rPr>
              <w:t>土地承包延续合同网签率达到95%以上</w:t>
            </w:r>
            <w:r>
              <w:rPr>
                <w:rFonts w:hint="eastAsia"/>
                <w:color w:val="auto"/>
              </w:rPr>
              <w:t>，甲方支付</w:t>
            </w:r>
            <w:r>
              <w:rPr>
                <w:rFonts w:hint="eastAsia"/>
                <w:color w:val="auto"/>
                <w:lang w:eastAsia="zh-CN"/>
              </w:rPr>
              <w:t>中标</w:t>
            </w:r>
            <w:r>
              <w:rPr>
                <w:rFonts w:hint="eastAsia"/>
                <w:color w:val="auto"/>
              </w:rPr>
              <w:t>方</w:t>
            </w:r>
            <w:r>
              <w:rPr>
                <w:rFonts w:hint="eastAsia"/>
                <w:color w:val="auto"/>
                <w:lang w:eastAsia="zh-CN"/>
              </w:rPr>
              <w:t>合同</w:t>
            </w:r>
            <w:r>
              <w:rPr>
                <w:rFonts w:hint="eastAsia"/>
                <w:color w:val="auto"/>
              </w:rPr>
              <w:t>总金额的60%；项目完成并通过</w:t>
            </w:r>
            <w:r>
              <w:rPr>
                <w:rFonts w:hint="eastAsia"/>
                <w:color w:val="auto"/>
                <w:lang w:eastAsia="zh-CN"/>
              </w:rPr>
              <w:t>省级</w:t>
            </w:r>
            <w:r>
              <w:rPr>
                <w:rFonts w:hint="eastAsia"/>
                <w:color w:val="auto"/>
              </w:rPr>
              <w:t>验收后，甲方支付</w:t>
            </w:r>
            <w:r>
              <w:rPr>
                <w:rFonts w:hint="eastAsia"/>
                <w:color w:val="auto"/>
                <w:lang w:eastAsia="zh-CN"/>
              </w:rPr>
              <w:t>中标</w:t>
            </w:r>
            <w:r>
              <w:rPr>
                <w:rFonts w:hint="eastAsia"/>
                <w:color w:val="auto"/>
              </w:rPr>
              <w:t>方</w:t>
            </w:r>
            <w:r>
              <w:rPr>
                <w:rFonts w:hint="eastAsia"/>
                <w:color w:val="auto"/>
                <w:lang w:eastAsia="zh-CN"/>
              </w:rPr>
              <w:t>合同</w:t>
            </w:r>
            <w:r>
              <w:rPr>
                <w:rFonts w:hint="eastAsia"/>
                <w:color w:val="auto"/>
              </w:rPr>
              <w:t>总金额的</w:t>
            </w:r>
            <w:r>
              <w:rPr>
                <w:rFonts w:hint="eastAsia"/>
                <w:color w:val="auto"/>
                <w:lang w:eastAsia="zh-CN"/>
              </w:rPr>
              <w:t>30</w:t>
            </w:r>
            <w:r>
              <w:rPr>
                <w:rFonts w:hint="eastAsia"/>
                <w:color w:val="auto"/>
              </w:rPr>
              <w:t>%。验收完成后，开展“回头看”一年内免费运维服务，</w:t>
            </w:r>
            <w:r>
              <w:rPr>
                <w:rFonts w:hint="eastAsia"/>
                <w:color w:val="auto"/>
                <w:lang w:eastAsia="zh-CN"/>
              </w:rPr>
              <w:t>结束后</w:t>
            </w:r>
            <w:r>
              <w:rPr>
                <w:rFonts w:hint="eastAsia"/>
                <w:color w:val="auto"/>
              </w:rPr>
              <w:t>甲方支付</w:t>
            </w:r>
            <w:r>
              <w:rPr>
                <w:rFonts w:hint="eastAsia"/>
                <w:color w:val="auto"/>
                <w:lang w:eastAsia="zh-CN"/>
              </w:rPr>
              <w:t>中标</w:t>
            </w:r>
            <w:r>
              <w:rPr>
                <w:rFonts w:hint="eastAsia"/>
                <w:color w:val="auto"/>
              </w:rPr>
              <w:t>方项目余款的5%。</w:t>
            </w:r>
          </w:p>
          <w:p w14:paraId="78B204F0">
            <w:pPr>
              <w:pStyle w:val="18"/>
              <w:spacing w:before="148"/>
              <w:rPr>
                <w:color w:val="auto"/>
                <w:lang w:eastAsia="zh-CN"/>
              </w:rPr>
            </w:pPr>
            <w:r>
              <w:rPr>
                <w:rFonts w:hint="eastAsia"/>
                <w:color w:val="auto"/>
              </w:rPr>
              <w:t>注：付款凭正式税务发票（不计息支付），发票由</w:t>
            </w:r>
            <w:r>
              <w:rPr>
                <w:rFonts w:hint="eastAsia"/>
                <w:color w:val="auto"/>
                <w:lang w:eastAsia="zh-CN"/>
              </w:rPr>
              <w:t>中标</w:t>
            </w:r>
            <w:r>
              <w:rPr>
                <w:rFonts w:hint="eastAsia"/>
                <w:color w:val="auto"/>
              </w:rPr>
              <w:t>方开具并承担税费等。</w:t>
            </w:r>
            <w:r>
              <w:rPr>
                <w:rFonts w:hint="eastAsia"/>
                <w:spacing w:val="-1"/>
              </w:rPr>
              <w:t>（具体以财政拨付资金</w:t>
            </w:r>
            <w:r>
              <w:rPr>
                <w:rFonts w:hint="eastAsia"/>
                <w:color w:val="auto"/>
              </w:rPr>
              <w:t>到位为准）</w:t>
            </w:r>
          </w:p>
        </w:tc>
      </w:tr>
      <w:tr w14:paraId="71B046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750" w:hRule="atLeast"/>
        </w:trPr>
        <w:tc>
          <w:tcPr>
            <w:tcW w:w="2159" w:type="dxa"/>
            <w:tcMar>
              <w:top w:w="0" w:type="dxa"/>
              <w:left w:w="108" w:type="dxa"/>
              <w:bottom w:w="0" w:type="dxa"/>
              <w:right w:w="108" w:type="dxa"/>
            </w:tcMar>
            <w:vAlign w:val="center"/>
          </w:tcPr>
          <w:p w14:paraId="3AAE6F4C">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lang w:eastAsia="en-US"/>
              </w:rPr>
              <w:t>解决争议的方式</w:t>
            </w:r>
          </w:p>
        </w:tc>
        <w:tc>
          <w:tcPr>
            <w:tcW w:w="6260" w:type="dxa"/>
            <w:tcMar>
              <w:top w:w="0" w:type="dxa"/>
              <w:left w:w="108" w:type="dxa"/>
              <w:bottom w:w="0" w:type="dxa"/>
              <w:right w:w="108" w:type="dxa"/>
            </w:tcMar>
            <w:vAlign w:val="center"/>
          </w:tcPr>
          <w:p w14:paraId="24E2FF84">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rPr>
              <w:t>☑</w:t>
            </w:r>
            <w:r>
              <w:rPr>
                <w:rFonts w:hint="eastAsia" w:ascii="宋体" w:hAnsi="宋体"/>
                <w:kern w:val="0"/>
                <w:sz w:val="24"/>
                <w:lang w:eastAsia="en-US"/>
              </w:rPr>
              <w:t>诉讼</w:t>
            </w:r>
          </w:p>
          <w:p w14:paraId="7DDB9DA0">
            <w:pPr>
              <w:widowControl/>
              <w:kinsoku w:val="0"/>
              <w:autoSpaceDE w:val="0"/>
              <w:autoSpaceDN w:val="0"/>
              <w:adjustRightInd w:val="0"/>
              <w:snapToGrid w:val="0"/>
              <w:jc w:val="left"/>
              <w:textAlignment w:val="baseline"/>
              <w:rPr>
                <w:rFonts w:ascii="宋体" w:hAnsi="宋体"/>
                <w:kern w:val="0"/>
                <w:sz w:val="24"/>
                <w:lang w:eastAsia="en-US"/>
              </w:rPr>
            </w:pPr>
            <w:r>
              <w:rPr>
                <w:rFonts w:hint="eastAsia" w:ascii="宋体" w:hAnsi="宋体"/>
                <w:kern w:val="0"/>
                <w:sz w:val="24"/>
              </w:rPr>
              <w:t>□</w:t>
            </w:r>
            <w:r>
              <w:rPr>
                <w:rFonts w:hint="eastAsia" w:ascii="宋体" w:hAnsi="宋体"/>
                <w:kern w:val="0"/>
                <w:sz w:val="24"/>
                <w:lang w:eastAsia="en-US"/>
              </w:rPr>
              <w:t>仲裁</w:t>
            </w:r>
          </w:p>
        </w:tc>
      </w:tr>
      <w:tr w14:paraId="0C2307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338" w:hRule="atLeast"/>
        </w:trPr>
        <w:tc>
          <w:tcPr>
            <w:tcW w:w="2159" w:type="dxa"/>
            <w:tcMar>
              <w:top w:w="0" w:type="dxa"/>
              <w:left w:w="108" w:type="dxa"/>
              <w:bottom w:w="0" w:type="dxa"/>
              <w:right w:w="108" w:type="dxa"/>
            </w:tcMar>
          </w:tcPr>
          <w:p w14:paraId="716C2459">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lang w:eastAsia="en-US"/>
              </w:rPr>
              <w:t>合同未尽事项</w:t>
            </w:r>
          </w:p>
        </w:tc>
        <w:tc>
          <w:tcPr>
            <w:tcW w:w="6260" w:type="dxa"/>
            <w:tcMar>
              <w:top w:w="0" w:type="dxa"/>
              <w:left w:w="108" w:type="dxa"/>
              <w:bottom w:w="0" w:type="dxa"/>
              <w:right w:w="108" w:type="dxa"/>
            </w:tcMar>
          </w:tcPr>
          <w:p w14:paraId="0B2ECB35">
            <w:pPr>
              <w:widowControl/>
              <w:kinsoku w:val="0"/>
              <w:autoSpaceDE w:val="0"/>
              <w:autoSpaceDN w:val="0"/>
              <w:adjustRightInd w:val="0"/>
              <w:snapToGrid w:val="0"/>
              <w:jc w:val="left"/>
              <w:textAlignment w:val="baseline"/>
              <w:rPr>
                <w:rFonts w:ascii="宋体" w:hAnsi="宋体"/>
                <w:kern w:val="0"/>
                <w:sz w:val="24"/>
              </w:rPr>
            </w:pPr>
            <w:r>
              <w:rPr>
                <w:rFonts w:hint="eastAsia" w:ascii="宋体" w:hAnsi="宋体"/>
                <w:kern w:val="0"/>
                <w:sz w:val="24"/>
                <w:lang w:eastAsia="en-US"/>
              </w:rPr>
              <w:t>双方协商解决</w:t>
            </w:r>
          </w:p>
        </w:tc>
      </w:tr>
    </w:tbl>
    <w:p w14:paraId="280571F8">
      <w:pPr>
        <w:widowControl/>
        <w:spacing w:line="480" w:lineRule="auto"/>
        <w:rPr>
          <w:rFonts w:ascii="宋体" w:hAnsi="宋体"/>
          <w:bCs/>
          <w:kern w:val="2"/>
          <w:sz w:val="24"/>
        </w:rPr>
      </w:pPr>
      <w:r>
        <w:rPr>
          <w:rFonts w:hint="eastAsia" w:ascii="宋体" w:hAnsi="宋体"/>
          <w:b/>
          <w:kern w:val="2"/>
          <w:sz w:val="24"/>
        </w:rPr>
        <w:t>二、其他要求</w:t>
      </w:r>
      <w:r>
        <w:rPr>
          <w:rFonts w:hint="eastAsia" w:ascii="宋体" w:hAnsi="宋体"/>
          <w:bCs/>
          <w:kern w:val="2"/>
          <w:sz w:val="24"/>
        </w:rPr>
        <w:t xml:space="preserve"> </w:t>
      </w:r>
    </w:p>
    <w:p w14:paraId="5C30F4CB">
      <w:pPr>
        <w:widowControl/>
        <w:spacing w:line="360" w:lineRule="auto"/>
        <w:ind w:firstLine="480" w:firstLineChars="200"/>
        <w:rPr>
          <w:rFonts w:ascii="宋体" w:hAnsi="宋体"/>
          <w:b/>
          <w:bCs/>
          <w:kern w:val="2"/>
          <w:sz w:val="24"/>
        </w:rPr>
      </w:pPr>
      <w:r>
        <w:rPr>
          <w:rFonts w:hint="eastAsia" w:ascii="宋体" w:hAnsi="宋体"/>
          <w:bCs/>
          <w:kern w:val="2"/>
          <w:sz w:val="24"/>
        </w:rPr>
        <w:t>1、本项目采用费用包干方式。中标人报价应根据项目要求和现场情况，详细评估项目所需的含人工工资及保险、交通伙食费、住宿费、技术费、培训、整改返工等售后服务、安全生产及事故、管理费、利润、税费财务等所有费用，如一旦中标，在项目实施中出现任何遗漏，均由中标人免费提供及负责，采购人不再支付任何费用。</w:t>
      </w:r>
    </w:p>
    <w:p w14:paraId="5C9CBD35">
      <w:pPr>
        <w:snapToGrid w:val="0"/>
        <w:spacing w:line="360" w:lineRule="auto"/>
        <w:ind w:firstLine="480" w:firstLineChars="200"/>
        <w:rPr>
          <w:rFonts w:ascii="宋体" w:hAnsi="宋体"/>
          <w:bCs/>
          <w:snapToGrid/>
          <w:kern w:val="2"/>
          <w:sz w:val="24"/>
        </w:rPr>
      </w:pPr>
      <w:r>
        <w:rPr>
          <w:rFonts w:hint="eastAsia" w:ascii="宋体" w:hAnsi="宋体"/>
          <w:bCs/>
          <w:snapToGrid/>
          <w:kern w:val="2"/>
          <w:sz w:val="24"/>
        </w:rPr>
        <w:t>2、中标人需严格按照投标时拟派人员（机械设备）投入实际作业并保持稳定。确需更换的，需事先征得采购人书面同意，且更换后的人员（机械设备）需与招标文件要求条件同等。</w:t>
      </w:r>
    </w:p>
    <w:p w14:paraId="19F47CC7">
      <w:pPr>
        <w:widowControl/>
        <w:spacing w:line="360" w:lineRule="auto"/>
        <w:ind w:firstLine="480" w:firstLineChars="200"/>
        <w:rPr>
          <w:rFonts w:ascii="宋体" w:hAnsi="宋体"/>
          <w:bCs/>
          <w:kern w:val="2"/>
          <w:sz w:val="24"/>
        </w:rPr>
      </w:pPr>
      <w:r>
        <w:rPr>
          <w:rFonts w:hint="eastAsia" w:ascii="宋体" w:hAnsi="宋体"/>
          <w:bCs/>
          <w:kern w:val="2"/>
          <w:sz w:val="24"/>
        </w:rPr>
        <w:t>3、测绘成果版权：本项目成果所有权和使用权均属于采购人。未经允许，任何单位和个人不得转让和使用本项目的所有成果。</w:t>
      </w:r>
    </w:p>
    <w:p w14:paraId="795D16BE">
      <w:pPr>
        <w:widowControl/>
        <w:spacing w:line="360" w:lineRule="auto"/>
        <w:ind w:firstLine="480" w:firstLineChars="200"/>
        <w:rPr>
          <w:rFonts w:ascii="宋体" w:hAnsi="宋体"/>
          <w:bCs/>
          <w:kern w:val="2"/>
          <w:sz w:val="24"/>
        </w:rPr>
      </w:pPr>
      <w:r>
        <w:rPr>
          <w:rFonts w:hint="eastAsia" w:ascii="宋体" w:hAnsi="宋体"/>
          <w:bCs/>
          <w:kern w:val="2"/>
          <w:sz w:val="24"/>
        </w:rPr>
        <w:t xml:space="preserve">4、保密要求：1）项目实施期间，中标人和采购人签订相关资料保密等协议，必须遵守采购人规定的保密规章、制度，履行相应的保密职责。采购人的保密规章、制度没有规定或者规定不明确之处，中标人亦应本着谨慎、诚实的态度，采取任何必要、合理的措施，维护其接触到的任何属于采购人的档案相关材料，以保证其秘密性。2）未经采购人书面同意不得泄露，不得擅自修改、传送或向第三人转让或用于本合同外的项目，否则均以违法违约处理。中标人负有对成果资料保密的责任，且保密责任不因合同的中止或解除而失效。 </w:t>
      </w:r>
    </w:p>
    <w:p w14:paraId="6F72F66F">
      <w:pPr>
        <w:snapToGrid w:val="0"/>
        <w:spacing w:line="360" w:lineRule="auto"/>
        <w:ind w:firstLine="480" w:firstLineChars="200"/>
        <w:rPr>
          <w:rFonts w:ascii="宋体" w:hAnsi="宋体"/>
          <w:kern w:val="0"/>
          <w:sz w:val="24"/>
        </w:rPr>
      </w:pPr>
      <w:r>
        <w:rPr>
          <w:rFonts w:hint="eastAsia" w:ascii="宋体" w:hAnsi="宋体"/>
          <w:bCs/>
          <w:snapToGrid/>
          <w:kern w:val="2"/>
          <w:sz w:val="24"/>
        </w:rPr>
        <w:t>5、</w:t>
      </w:r>
      <w:r>
        <w:rPr>
          <w:rFonts w:hint="eastAsia" w:ascii="宋体" w:hAnsi="宋体"/>
          <w:kern w:val="0"/>
          <w:sz w:val="24"/>
        </w:rPr>
        <w:t>投标人在投标前，如需踏勘现场，有关费用自理，踏勘期间发生的意外自负</w:t>
      </w:r>
      <w:r>
        <w:rPr>
          <w:rFonts w:hint="eastAsia" w:ascii="宋体" w:hAnsi="宋体"/>
          <w:kern w:val="0"/>
          <w:sz w:val="24"/>
          <w:lang w:eastAsia="en-US"/>
        </w:rPr>
        <w:t xml:space="preserve">。 </w:t>
      </w:r>
    </w:p>
    <w:p w14:paraId="4387A152">
      <w:pPr>
        <w:widowControl/>
        <w:spacing w:line="480" w:lineRule="auto"/>
        <w:ind w:firstLine="480" w:firstLineChars="200"/>
        <w:rPr>
          <w:rFonts w:ascii="宋体" w:hAnsi="宋体"/>
          <w:bCs/>
          <w:kern w:val="2"/>
          <w:sz w:val="24"/>
        </w:rPr>
      </w:pPr>
      <w:r>
        <w:rPr>
          <w:rFonts w:hint="eastAsia" w:ascii="宋体" w:hAnsi="宋体"/>
          <w:bCs/>
          <w:kern w:val="2"/>
          <w:sz w:val="24"/>
        </w:rPr>
        <w:t>6、其他事宜由采购人和中标供应商双方在采购合同中详细约定。</w:t>
      </w:r>
    </w:p>
    <w:p w14:paraId="692DA33D">
      <w:pPr>
        <w:widowControl/>
        <w:kinsoku w:val="0"/>
        <w:autoSpaceDE w:val="0"/>
        <w:autoSpaceDN w:val="0"/>
        <w:adjustRightInd w:val="0"/>
        <w:snapToGrid w:val="0"/>
        <w:ind w:firstLine="482" w:firstLineChars="200"/>
        <w:jc w:val="left"/>
        <w:textAlignment w:val="baseline"/>
        <w:rPr>
          <w:rFonts w:ascii="宋体" w:hAnsi="宋体" w:eastAsia="Arial"/>
          <w:color w:val="000000"/>
          <w:kern w:val="0"/>
          <w:sz w:val="24"/>
          <w:szCs w:val="21"/>
          <w:lang w:eastAsia="en-US"/>
        </w:rPr>
      </w:pPr>
      <w:r>
        <w:rPr>
          <w:rFonts w:hint="eastAsia" w:ascii="宋体" w:hAnsi="宋体"/>
          <w:b/>
          <w:bCs/>
          <w:kern w:val="0"/>
          <w:sz w:val="24"/>
          <w:lang w:eastAsia="en-US"/>
        </w:rPr>
        <w:t>对于上述项目要求，投标人应在投标文件中进行回应，作出承诺及说明。</w:t>
      </w:r>
    </w:p>
    <w:p w14:paraId="20ECA98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3E4D7">
    <w:pPr>
      <w:pStyle w:val="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D02372F">
                          <w:pPr>
                            <w:pStyle w:val="6"/>
                          </w:pPr>
                          <w:r>
                            <w:fldChar w:fldCharType="begin"/>
                          </w:r>
                          <w:r>
                            <w:instrText xml:space="preserve"> PAGE  \* MERGEFORMAT </w:instrText>
                          </w:r>
                          <w:r>
                            <w:fldChar w:fldCharType="separate"/>
                          </w:r>
                          <w:r>
                            <w:t>- 24 -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4D02372F">
                    <w:pPr>
                      <w:pStyle w:val="6"/>
                    </w:pPr>
                    <w:r>
                      <w:fldChar w:fldCharType="begin"/>
                    </w:r>
                    <w:r>
                      <w:instrText xml:space="preserve"> PAGE  \* MERGEFORMAT </w:instrText>
                    </w:r>
                    <w:r>
                      <w:fldChar w:fldCharType="separate"/>
                    </w:r>
                    <w:r>
                      <w:t>- 24 -</w:t>
                    </w:r>
                    <w:r>
                      <w:fldChar w:fldCharType="end"/>
                    </w:r>
                  </w:p>
                </w:txbxContent>
              </v:textbox>
            </v:shape>
          </w:pict>
        </mc:Fallback>
      </mc:AlternateContent>
    </w:r>
  </w:p>
  <w:p w14:paraId="7AF051C4">
    <w:pPr>
      <w:pStyle w:val="6"/>
      <w:jc w:val="right"/>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D743A">
    <w:pPr>
      <w:pStyle w:val="6"/>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36FE42"/>
    <w:multiLevelType w:val="singleLevel"/>
    <w:tmpl w:val="1836FE42"/>
    <w:lvl w:ilvl="0" w:tentative="0">
      <w:start w:val="2"/>
      <w:numFmt w:val="chineseCounting"/>
      <w:suff w:val="nothing"/>
      <w:lvlText w:val="（%1）"/>
      <w:lvlJc w:val="left"/>
      <w:rPr>
        <w:rFonts w:hint="eastAsia"/>
      </w:rPr>
    </w:lvl>
  </w:abstractNum>
  <w:abstractNum w:abstractNumId="1">
    <w:nsid w:val="368D5C0C"/>
    <w:multiLevelType w:val="singleLevel"/>
    <w:tmpl w:val="368D5C0C"/>
    <w:lvl w:ilvl="0" w:tentative="0">
      <w:start w:val="1"/>
      <w:numFmt w:val="decimal"/>
      <w:suff w:val="nothing"/>
      <w:lvlText w:val="%1、"/>
      <w:lvlJc w:val="left"/>
    </w:lvl>
  </w:abstractNum>
  <w:abstractNum w:abstractNumId="2">
    <w:nsid w:val="7D8B20CA"/>
    <w:multiLevelType w:val="singleLevel"/>
    <w:tmpl w:val="7D8B20CA"/>
    <w:lvl w:ilvl="0" w:tentative="0">
      <w:start w:val="3"/>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wMzZmYjVlMDA2NzljNzY2NWIxZTBmMWY2NjQ1YjcifQ=="/>
  </w:docVars>
  <w:rsids>
    <w:rsidRoot w:val="1C542003"/>
    <w:rsid w:val="1C542003"/>
    <w:rsid w:val="256C040C"/>
    <w:rsid w:val="605101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宋体"/>
      <w:snapToGrid w:val="0"/>
      <w:kern w:val="21"/>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Indent"/>
    <w:qFormat/>
    <w:uiPriority w:val="0"/>
    <w:pPr>
      <w:widowControl/>
      <w:ind w:firstLine="420"/>
      <w:jc w:val="left"/>
    </w:pPr>
    <w:rPr>
      <w:rFonts w:ascii="Times New Roman" w:hAnsi="Times New Roman" w:eastAsia="宋体" w:cs="宋体"/>
      <w:snapToGrid w:val="0"/>
      <w:kern w:val="0"/>
      <w:sz w:val="20"/>
      <w:szCs w:val="20"/>
      <w:lang w:val="en-US" w:eastAsia="zh-CN" w:bidi="ar-SA"/>
    </w:rPr>
  </w:style>
  <w:style w:type="paragraph" w:styleId="4">
    <w:name w:val="Body Text Indent"/>
    <w:next w:val="5"/>
    <w:qFormat/>
    <w:uiPriority w:val="0"/>
    <w:pPr>
      <w:widowControl w:val="0"/>
      <w:spacing w:after="120"/>
      <w:ind w:left="420" w:leftChars="200"/>
      <w:jc w:val="both"/>
    </w:pPr>
    <w:rPr>
      <w:rFonts w:ascii="Times New Roman" w:hAnsi="Times New Roman" w:eastAsia="宋体" w:cs="宋体"/>
      <w:snapToGrid w:val="0"/>
      <w:kern w:val="21"/>
      <w:sz w:val="21"/>
      <w:szCs w:val="24"/>
      <w:lang w:val="en-US" w:eastAsia="zh-CN" w:bidi="ar-SA"/>
    </w:rPr>
  </w:style>
  <w:style w:type="paragraph" w:styleId="5">
    <w:name w:val="Body Text First Indent 2"/>
    <w:next w:val="3"/>
    <w:qFormat/>
    <w:uiPriority w:val="99"/>
    <w:pPr>
      <w:widowControl w:val="0"/>
      <w:spacing w:after="120"/>
      <w:ind w:left="420" w:leftChars="200" w:firstLine="420" w:firstLineChars="200"/>
      <w:jc w:val="both"/>
    </w:pPr>
    <w:rPr>
      <w:rFonts w:ascii="Times New Roman" w:hAnsi="Times New Roman" w:eastAsia="宋体" w:cs="宋体"/>
      <w:snapToGrid w:val="0"/>
      <w:kern w:val="21"/>
      <w:sz w:val="21"/>
      <w:szCs w:val="21"/>
      <w:lang w:val="en-US" w:eastAsia="zh-CN" w:bidi="ar-SA"/>
    </w:rPr>
  </w:style>
  <w:style w:type="paragraph" w:styleId="6">
    <w:name w:val="footer"/>
    <w:qFormat/>
    <w:uiPriority w:val="99"/>
    <w:pPr>
      <w:widowControl w:val="0"/>
      <w:tabs>
        <w:tab w:val="center" w:pos="4153"/>
        <w:tab w:val="right" w:pos="8306"/>
      </w:tabs>
      <w:snapToGrid w:val="0"/>
      <w:jc w:val="left"/>
    </w:pPr>
    <w:rPr>
      <w:rFonts w:ascii="Times New Roman" w:hAnsi="Times New Roman" w:eastAsia="宋体" w:cs="宋体"/>
      <w:snapToGrid w:val="0"/>
      <w:kern w:val="21"/>
      <w:sz w:val="18"/>
      <w:szCs w:val="18"/>
      <w:lang w:val="en-US" w:eastAsia="zh-CN" w:bidi="ar-SA"/>
    </w:rPr>
  </w:style>
  <w:style w:type="paragraph" w:customStyle="1" w:styleId="9">
    <w:name w:val="正文_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
    <w:name w:val="标题 2_0"/>
    <w:next w:val="11"/>
    <w:qFormat/>
    <w:uiPriority w:val="0"/>
    <w:pPr>
      <w:keepNext/>
      <w:keepLines/>
      <w:widowControl w:val="0"/>
      <w:spacing w:line="360" w:lineRule="auto"/>
      <w:jc w:val="both"/>
      <w:outlineLvl w:val="1"/>
    </w:pPr>
    <w:rPr>
      <w:rFonts w:ascii="Arial" w:hAnsi="Arial" w:eastAsia="宋体" w:cs="Times New Roman"/>
      <w:b/>
      <w:bCs/>
      <w:kern w:val="2"/>
      <w:sz w:val="24"/>
      <w:szCs w:val="32"/>
      <w:lang w:val="en-US" w:eastAsia="zh-CN" w:bidi="ar-SA"/>
    </w:rPr>
  </w:style>
  <w:style w:type="paragraph" w:customStyle="1" w:styleId="11">
    <w:name w:val="正文_22"/>
    <w:next w:val="1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
    <w:name w:val="正文首行缩进 2_1"/>
    <w:next w:val="13"/>
    <w:qFormat/>
    <w:uiPriority w:val="0"/>
    <w:pPr>
      <w:widowControl w:val="0"/>
      <w:spacing w:after="120"/>
      <w:ind w:left="420" w:leftChars="200" w:firstLine="420" w:firstLineChars="200"/>
      <w:jc w:val="both"/>
    </w:pPr>
    <w:rPr>
      <w:rFonts w:ascii="Times New Roman" w:hAnsi="Times New Roman" w:eastAsia="宋体" w:cs="Times New Roman"/>
      <w:kern w:val="2"/>
      <w:sz w:val="21"/>
      <w:szCs w:val="22"/>
      <w:lang w:val="en-US" w:eastAsia="zh-CN" w:bidi="ar-SA"/>
    </w:rPr>
  </w:style>
  <w:style w:type="paragraph" w:customStyle="1" w:styleId="13">
    <w:name w:val="正文缩进_1"/>
    <w:qFormat/>
    <w:uiPriority w:val="0"/>
    <w:pPr>
      <w:widowControl/>
      <w:ind w:firstLine="420"/>
      <w:jc w:val="left"/>
    </w:pPr>
    <w:rPr>
      <w:rFonts w:ascii="Times New Roman" w:hAnsi="Times New Roman" w:eastAsia="宋体" w:cs="Times New Roman"/>
      <w:kern w:val="0"/>
      <w:sz w:val="20"/>
      <w:szCs w:val="20"/>
      <w:lang w:val="en-US" w:eastAsia="zh-CN" w:bidi="ar-SA"/>
    </w:rPr>
  </w:style>
  <w:style w:type="paragraph" w:customStyle="1" w:styleId="14">
    <w:name w:val="正文文本缩进_1"/>
    <w:next w:val="15"/>
    <w:qFormat/>
    <w:uiPriority w:val="0"/>
    <w:pPr>
      <w:widowControl w:val="0"/>
      <w:spacing w:after="120"/>
      <w:ind w:left="420" w:leftChars="200"/>
      <w:jc w:val="both"/>
    </w:pPr>
    <w:rPr>
      <w:rFonts w:ascii="Times New Roman" w:hAnsi="Times New Roman" w:eastAsia="宋体" w:cs="Times New Roman"/>
      <w:kern w:val="2"/>
      <w:sz w:val="21"/>
      <w:szCs w:val="22"/>
      <w:lang w:val="en-US" w:eastAsia="zh-CN" w:bidi="ar-SA"/>
    </w:rPr>
  </w:style>
  <w:style w:type="paragraph" w:customStyle="1" w:styleId="15">
    <w:name w:val="正文文本缩进 3_0"/>
    <w:next w:val="16"/>
    <w:qFormat/>
    <w:uiPriority w:val="0"/>
    <w:pPr>
      <w:widowControl w:val="0"/>
      <w:spacing w:after="120"/>
      <w:ind w:left="420" w:leftChars="200"/>
      <w:jc w:val="both"/>
    </w:pPr>
    <w:rPr>
      <w:rFonts w:ascii="Times New Roman" w:hAnsi="Times New Roman" w:eastAsia="宋体" w:cs="Times New Roman"/>
      <w:kern w:val="2"/>
      <w:sz w:val="16"/>
      <w:szCs w:val="16"/>
      <w:lang w:val="en-US" w:eastAsia="zh-CN" w:bidi="ar-SA"/>
    </w:rPr>
  </w:style>
  <w:style w:type="paragraph" w:customStyle="1" w:styleId="16">
    <w:name w:val="正文_22_0"/>
    <w:next w:val="12"/>
    <w:qFormat/>
    <w:uiPriority w:val="0"/>
    <w:pPr>
      <w:widowControl w:val="0"/>
      <w:jc w:val="both"/>
    </w:pPr>
    <w:rPr>
      <w:rFonts w:ascii="Calibri" w:hAnsi="Calibri" w:eastAsia="宋体" w:cs="Times New Roman"/>
      <w:kern w:val="2"/>
      <w:sz w:val="21"/>
      <w:szCs w:val="22"/>
      <w:lang w:val="en-US" w:eastAsia="zh-CN" w:bidi="ar-SA"/>
    </w:rPr>
  </w:style>
  <w:style w:type="character" w:customStyle="1" w:styleId="17">
    <w:name w:val="font41"/>
    <w:qFormat/>
    <w:uiPriority w:val="0"/>
    <w:rPr>
      <w:rFonts w:ascii="宋体" w:hAnsi="宋体" w:eastAsia="宋体" w:cs="宋体"/>
      <w:color w:val="000000"/>
      <w:sz w:val="20"/>
      <w:szCs w:val="20"/>
      <w:u w:val="none"/>
    </w:rPr>
  </w:style>
  <w:style w:type="paragraph" w:customStyle="1" w:styleId="18">
    <w:name w:val="Table Text"/>
    <w:semiHidden/>
    <w:qFormat/>
    <w:uiPriority w:val="0"/>
    <w:pPr>
      <w:kinsoku w:val="0"/>
      <w:autoSpaceDE w:val="0"/>
      <w:autoSpaceDN w:val="0"/>
      <w:adjustRightInd w:val="0"/>
      <w:snapToGrid w:val="0"/>
      <w:textAlignment w:val="baseline"/>
    </w:pPr>
    <w:rPr>
      <w:rFonts w:ascii="宋体" w:hAnsi="宋体" w:eastAsia="宋体" w:cs="宋体"/>
      <w:snapToGrid w:val="0"/>
      <w:color w:val="000000"/>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1004</Words>
  <Characters>1237</Characters>
  <Lines>0</Lines>
  <Paragraphs>0</Paragraphs>
  <TotalTime>0</TotalTime>
  <ScaleCrop>false</ScaleCrop>
  <LinksUpToDate>false</LinksUpToDate>
  <CharactersWithSpaces>1259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2026-02-06T04:42:00Z</dcterms:created>
  <dc:creator>Administrator</dc:creator>
  <cp:lastModifiedBy>Administrator</cp:lastModifiedBy>
  <dcterms:modified xsi:type="dcterms:W3CDTF">2026-03-16T01:42:24Z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06753DC776674EF6BC87B049FEF709EC_11</vt:lpwstr>
  </property>
  <property fmtid="{D5CDD505-2E9C-101B-9397-08002B2CF9AE}" pid="4" name="KSOTemplateDocerSaveRecord">
    <vt:lpwstr>eyJoZGlkIjoiYjlmOGE5YjY3YjU0NzEwM2QzOTlkZjBkZWQyZjhkY2QiLCJ1c2VySWQiOiIyNTc0MDI2MDcifQ==</vt:lpwstr>
  </property>
</Properties>
</file>