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spacing w:before="4"/>
        <w:rPr>
          <w:rFonts w:ascii="Times New Roman"/>
          <w:sz w:val="17"/>
        </w:rPr>
      </w:pPr>
      <w:r>
        <w:rPr/>
        <w:drawing>
          <wp:anchor distT="0" distB="0" distL="0" distR="0" allowOverlap="1" layoutInCell="1" locked="0" behindDoc="1" simplePos="0" relativeHeight="251040768">
            <wp:simplePos x="0" y="0"/>
            <wp:positionH relativeFrom="page">
              <wp:posOffset>105696</wp:posOffset>
            </wp:positionH>
            <wp:positionV relativeFrom="page">
              <wp:posOffset>0</wp:posOffset>
            </wp:positionV>
            <wp:extent cx="7345107" cy="10693400"/>
            <wp:effectExtent l="0" t="0" r="0" b="0"/>
            <wp:wrapNone/>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7345107" cy="10693400"/>
                    </a:xfrm>
                    <a:prstGeom prst="rect">
                      <a:avLst/>
                    </a:prstGeom>
                  </pic:spPr>
                </pic:pic>
              </a:graphicData>
            </a:graphic>
          </wp:anchor>
        </w:drawing>
      </w:r>
    </w:p>
    <w:p>
      <w:pPr>
        <w:spacing w:after="0"/>
        <w:rPr>
          <w:rFonts w:ascii="Times New Roman"/>
          <w:sz w:val="17"/>
        </w:rPr>
        <w:sectPr>
          <w:type w:val="continuous"/>
          <w:pgSz w:w="11900" w:h="16840"/>
          <w:pgMar w:top="1600" w:bottom="280" w:left="1680" w:right="1680"/>
        </w:sectPr>
      </w:pPr>
    </w:p>
    <w:p>
      <w:pPr>
        <w:pStyle w:val="Heading1"/>
        <w:spacing w:line="464" w:lineRule="exact"/>
        <w:ind w:left="300"/>
      </w:pPr>
      <w:r>
        <w:rPr/>
        <w:t>一、基本信息</w:t>
      </w:r>
    </w:p>
    <w:p>
      <w:pPr>
        <w:pStyle w:val="BodyText"/>
        <w:spacing w:before="11"/>
        <w:rPr>
          <w:rFonts w:ascii="Microsoft JhengHei"/>
          <w:b/>
          <w:sz w:val="13"/>
        </w:rPr>
      </w:pPr>
    </w:p>
    <w:tbl>
      <w:tblPr>
        <w:tblW w:w="0" w:type="auto"/>
        <w:jc w:val="left"/>
        <w:tblInd w:w="1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2206"/>
        <w:gridCol w:w="1622"/>
        <w:gridCol w:w="2009"/>
        <w:gridCol w:w="2882"/>
      </w:tblGrid>
      <w:tr>
        <w:trPr>
          <w:trHeight w:val="1218" w:hRule="atLeast"/>
        </w:trPr>
        <w:tc>
          <w:tcPr>
            <w:tcW w:w="2206" w:type="dxa"/>
          </w:tcPr>
          <w:p>
            <w:pPr>
              <w:pStyle w:val="TableParagraph"/>
              <w:rPr>
                <w:rFonts w:ascii="Microsoft JhengHei"/>
                <w:b/>
                <w:sz w:val="26"/>
              </w:rPr>
            </w:pPr>
          </w:p>
          <w:p>
            <w:pPr>
              <w:pStyle w:val="TableParagraph"/>
              <w:spacing w:before="1"/>
              <w:ind w:left="243" w:right="233"/>
              <w:jc w:val="center"/>
              <w:rPr>
                <w:sz w:val="28"/>
              </w:rPr>
            </w:pPr>
            <w:r>
              <w:rPr>
                <w:sz w:val="28"/>
              </w:rPr>
              <w:t>项目名称</w:t>
            </w:r>
          </w:p>
        </w:tc>
        <w:tc>
          <w:tcPr>
            <w:tcW w:w="6513" w:type="dxa"/>
            <w:gridSpan w:val="3"/>
          </w:tcPr>
          <w:p>
            <w:pPr>
              <w:pStyle w:val="TableParagraph"/>
              <w:spacing w:line="333" w:lineRule="auto" w:before="120"/>
              <w:ind w:left="108" w:right="96"/>
              <w:rPr>
                <w:sz w:val="28"/>
              </w:rPr>
            </w:pPr>
            <w:r>
              <w:rPr>
                <w:sz w:val="28"/>
              </w:rPr>
              <w:t>衡阳县民政局冬季救助物资食用油（纯菜籽油）政府采购项目 </w:t>
            </w:r>
          </w:p>
        </w:tc>
      </w:tr>
      <w:tr>
        <w:trPr>
          <w:trHeight w:val="615" w:hRule="atLeast"/>
        </w:trPr>
        <w:tc>
          <w:tcPr>
            <w:tcW w:w="2206" w:type="dxa"/>
          </w:tcPr>
          <w:p>
            <w:pPr>
              <w:pStyle w:val="TableParagraph"/>
              <w:spacing w:before="177"/>
              <w:ind w:left="243" w:right="233"/>
              <w:jc w:val="center"/>
              <w:rPr>
                <w:sz w:val="28"/>
              </w:rPr>
            </w:pPr>
            <w:r>
              <w:rPr>
                <w:sz w:val="28"/>
              </w:rPr>
              <w:t>采购单位</w:t>
            </w:r>
          </w:p>
        </w:tc>
        <w:tc>
          <w:tcPr>
            <w:tcW w:w="6513" w:type="dxa"/>
            <w:gridSpan w:val="3"/>
          </w:tcPr>
          <w:p>
            <w:pPr>
              <w:pStyle w:val="TableParagraph"/>
              <w:spacing w:before="120"/>
              <w:ind w:left="108"/>
              <w:rPr>
                <w:sz w:val="28"/>
              </w:rPr>
            </w:pPr>
            <w:r>
              <w:rPr>
                <w:sz w:val="28"/>
              </w:rPr>
              <w:t>衡阳县民政局</w:t>
            </w:r>
          </w:p>
        </w:tc>
      </w:tr>
      <w:tr>
        <w:trPr>
          <w:trHeight w:val="615" w:hRule="atLeast"/>
        </w:trPr>
        <w:tc>
          <w:tcPr>
            <w:tcW w:w="2206" w:type="dxa"/>
            <w:vMerge w:val="restart"/>
          </w:tcPr>
          <w:p>
            <w:pPr>
              <w:pStyle w:val="TableParagraph"/>
              <w:rPr>
                <w:rFonts w:ascii="Microsoft JhengHei"/>
                <w:b/>
                <w:sz w:val="28"/>
              </w:rPr>
            </w:pPr>
          </w:p>
          <w:p>
            <w:pPr>
              <w:pStyle w:val="TableParagraph"/>
              <w:spacing w:before="9"/>
              <w:rPr>
                <w:rFonts w:ascii="Microsoft JhengHei"/>
                <w:b/>
                <w:sz w:val="25"/>
              </w:rPr>
            </w:pPr>
          </w:p>
          <w:p>
            <w:pPr>
              <w:pStyle w:val="TableParagraph"/>
              <w:ind w:left="123"/>
              <w:rPr>
                <w:sz w:val="28"/>
              </w:rPr>
            </w:pPr>
            <w:r>
              <w:rPr>
                <w:sz w:val="28"/>
              </w:rPr>
              <w:t>□自行组织编制</w:t>
            </w:r>
          </w:p>
        </w:tc>
        <w:tc>
          <w:tcPr>
            <w:tcW w:w="1622" w:type="dxa"/>
          </w:tcPr>
          <w:p>
            <w:pPr>
              <w:pStyle w:val="TableParagraph"/>
              <w:spacing w:before="27"/>
              <w:ind w:left="389"/>
              <w:rPr>
                <w:rFonts w:ascii="Microsoft JhengHei" w:eastAsia="Microsoft JhengHei" w:hint="eastAsia"/>
                <w:b/>
                <w:sz w:val="28"/>
              </w:rPr>
            </w:pPr>
            <w:r>
              <w:rPr>
                <w:rFonts w:ascii="Microsoft JhengHei" w:eastAsia="Microsoft JhengHei" w:hint="eastAsia"/>
                <w:b/>
                <w:sz w:val="28"/>
              </w:rPr>
              <w:t>负责人</w:t>
            </w:r>
          </w:p>
        </w:tc>
        <w:tc>
          <w:tcPr>
            <w:tcW w:w="2009" w:type="dxa"/>
          </w:tcPr>
          <w:p>
            <w:pPr>
              <w:pStyle w:val="TableParagraph"/>
              <w:spacing w:before="27"/>
              <w:ind w:left="442"/>
              <w:rPr>
                <w:rFonts w:ascii="Microsoft JhengHei" w:eastAsia="Microsoft JhengHei" w:hint="eastAsia"/>
                <w:b/>
                <w:sz w:val="28"/>
              </w:rPr>
            </w:pPr>
            <w:r>
              <w:rPr>
                <w:rFonts w:ascii="Microsoft JhengHei" w:eastAsia="Microsoft JhengHei" w:hint="eastAsia"/>
                <w:b/>
                <w:sz w:val="28"/>
              </w:rPr>
              <w:t>联系方式</w:t>
            </w:r>
          </w:p>
        </w:tc>
        <w:tc>
          <w:tcPr>
            <w:tcW w:w="2882" w:type="dxa"/>
          </w:tcPr>
          <w:p>
            <w:pPr>
              <w:pStyle w:val="TableParagraph"/>
              <w:spacing w:before="27"/>
              <w:ind w:left="878"/>
              <w:rPr>
                <w:rFonts w:ascii="Microsoft JhengHei" w:eastAsia="Microsoft JhengHei" w:hint="eastAsia"/>
                <w:b/>
                <w:sz w:val="28"/>
              </w:rPr>
            </w:pPr>
            <w:r>
              <w:rPr>
                <w:rFonts w:ascii="Microsoft JhengHei" w:eastAsia="Microsoft JhengHei" w:hint="eastAsia"/>
                <w:b/>
                <w:sz w:val="28"/>
              </w:rPr>
              <w:t>电子邮箱</w:t>
            </w:r>
          </w:p>
        </w:tc>
      </w:tr>
      <w:tr>
        <w:trPr>
          <w:trHeight w:val="614" w:hRule="atLeast"/>
        </w:trPr>
        <w:tc>
          <w:tcPr>
            <w:tcW w:w="2206" w:type="dxa"/>
            <w:vMerge/>
            <w:tcBorders>
              <w:top w:val="nil"/>
            </w:tcBorders>
          </w:tcPr>
          <w:p>
            <w:pPr>
              <w:rPr>
                <w:sz w:val="2"/>
                <w:szCs w:val="2"/>
              </w:rPr>
            </w:pPr>
          </w:p>
        </w:tc>
        <w:tc>
          <w:tcPr>
            <w:tcW w:w="1622" w:type="dxa"/>
          </w:tcPr>
          <w:p>
            <w:pPr>
              <w:pStyle w:val="TableParagraph"/>
              <w:rPr>
                <w:rFonts w:ascii="Times New Roman"/>
                <w:sz w:val="28"/>
              </w:rPr>
            </w:pPr>
          </w:p>
        </w:tc>
        <w:tc>
          <w:tcPr>
            <w:tcW w:w="2009" w:type="dxa"/>
          </w:tcPr>
          <w:p>
            <w:pPr>
              <w:pStyle w:val="TableParagraph"/>
              <w:rPr>
                <w:rFonts w:ascii="Times New Roman"/>
                <w:sz w:val="28"/>
              </w:rPr>
            </w:pPr>
          </w:p>
        </w:tc>
        <w:tc>
          <w:tcPr>
            <w:tcW w:w="2882" w:type="dxa"/>
          </w:tcPr>
          <w:p>
            <w:pPr>
              <w:pStyle w:val="TableParagraph"/>
              <w:rPr>
                <w:rFonts w:ascii="Times New Roman"/>
                <w:sz w:val="28"/>
              </w:rPr>
            </w:pPr>
          </w:p>
        </w:tc>
      </w:tr>
      <w:tr>
        <w:trPr>
          <w:trHeight w:val="1217" w:hRule="atLeast"/>
        </w:trPr>
        <w:tc>
          <w:tcPr>
            <w:tcW w:w="2206" w:type="dxa"/>
            <w:vMerge/>
            <w:tcBorders>
              <w:top w:val="nil"/>
            </w:tcBorders>
          </w:tcPr>
          <w:p>
            <w:pPr>
              <w:rPr>
                <w:sz w:val="2"/>
                <w:szCs w:val="2"/>
              </w:rPr>
            </w:pPr>
          </w:p>
        </w:tc>
        <w:tc>
          <w:tcPr>
            <w:tcW w:w="1622" w:type="dxa"/>
          </w:tcPr>
          <w:p>
            <w:pPr>
              <w:pStyle w:val="TableParagraph"/>
              <w:spacing w:line="232" w:lineRule="auto" w:before="38"/>
              <w:ind w:left="389" w:right="97" w:hanging="282"/>
              <w:rPr>
                <w:rFonts w:ascii="Microsoft JhengHei" w:eastAsia="Microsoft JhengHei" w:hint="eastAsia"/>
                <w:b/>
                <w:sz w:val="28"/>
              </w:rPr>
            </w:pPr>
            <w:r>
              <w:rPr>
                <w:rFonts w:ascii="Microsoft JhengHei" w:eastAsia="Microsoft JhengHei" w:hint="eastAsia"/>
                <w:b/>
                <w:sz w:val="28"/>
              </w:rPr>
              <w:t>其它参与编制人员</w:t>
            </w:r>
          </w:p>
        </w:tc>
        <w:tc>
          <w:tcPr>
            <w:tcW w:w="4891" w:type="dxa"/>
            <w:gridSpan w:val="2"/>
          </w:tcPr>
          <w:p>
            <w:pPr>
              <w:pStyle w:val="TableParagraph"/>
              <w:rPr>
                <w:rFonts w:ascii="Times New Roman"/>
                <w:sz w:val="28"/>
              </w:rPr>
            </w:pPr>
          </w:p>
        </w:tc>
      </w:tr>
      <w:tr>
        <w:trPr>
          <w:trHeight w:val="615" w:hRule="atLeast"/>
        </w:trPr>
        <w:tc>
          <w:tcPr>
            <w:tcW w:w="2206" w:type="dxa"/>
            <w:vMerge w:val="restart"/>
          </w:tcPr>
          <w:p>
            <w:pPr>
              <w:pStyle w:val="TableParagraph"/>
              <w:spacing w:before="4"/>
              <w:rPr>
                <w:rFonts w:ascii="Microsoft JhengHei"/>
                <w:b/>
                <w:sz w:val="15"/>
              </w:rPr>
            </w:pPr>
          </w:p>
          <w:p>
            <w:pPr>
              <w:pStyle w:val="TableParagraph"/>
              <w:spacing w:line="331" w:lineRule="auto"/>
              <w:ind w:left="123" w:right="112" w:hanging="1"/>
              <w:jc w:val="center"/>
              <w:rPr>
                <w:sz w:val="28"/>
              </w:rPr>
            </w:pPr>
            <w:r>
              <w:rPr>
                <w:rFonts w:ascii="Segoe UI Symbol" w:hAnsi="Segoe UI Symbol" w:eastAsia="Segoe UI Symbol"/>
                <w:sz w:val="28"/>
              </w:rPr>
              <w:t>☑</w:t>
            </w:r>
            <w:r>
              <w:rPr>
                <w:sz w:val="28"/>
              </w:rPr>
              <w:t>委托采购代理机构或者其他单位编制</w:t>
            </w:r>
          </w:p>
        </w:tc>
        <w:tc>
          <w:tcPr>
            <w:tcW w:w="1622" w:type="dxa"/>
          </w:tcPr>
          <w:p>
            <w:pPr>
              <w:pStyle w:val="TableParagraph"/>
              <w:spacing w:before="177"/>
              <w:ind w:left="108"/>
              <w:rPr>
                <w:sz w:val="28"/>
              </w:rPr>
            </w:pPr>
            <w:r>
              <w:rPr>
                <w:sz w:val="28"/>
              </w:rPr>
              <w:t>机构名称</w:t>
            </w:r>
          </w:p>
        </w:tc>
        <w:tc>
          <w:tcPr>
            <w:tcW w:w="4891" w:type="dxa"/>
            <w:gridSpan w:val="2"/>
          </w:tcPr>
          <w:p>
            <w:pPr>
              <w:pStyle w:val="TableParagraph"/>
              <w:spacing w:before="177"/>
              <w:ind w:left="107"/>
              <w:rPr>
                <w:sz w:val="28"/>
              </w:rPr>
            </w:pPr>
            <w:r>
              <w:rPr>
                <w:sz w:val="28"/>
              </w:rPr>
              <w:t>湖南七方项目管理有限公司</w:t>
            </w:r>
          </w:p>
        </w:tc>
      </w:tr>
      <w:tr>
        <w:trPr>
          <w:trHeight w:val="615" w:hRule="atLeast"/>
        </w:trPr>
        <w:tc>
          <w:tcPr>
            <w:tcW w:w="2206" w:type="dxa"/>
            <w:vMerge/>
            <w:tcBorders>
              <w:top w:val="nil"/>
            </w:tcBorders>
          </w:tcPr>
          <w:p>
            <w:pPr>
              <w:rPr>
                <w:sz w:val="2"/>
                <w:szCs w:val="2"/>
              </w:rPr>
            </w:pPr>
          </w:p>
        </w:tc>
        <w:tc>
          <w:tcPr>
            <w:tcW w:w="1622" w:type="dxa"/>
          </w:tcPr>
          <w:p>
            <w:pPr>
              <w:pStyle w:val="TableParagraph"/>
              <w:spacing w:before="120"/>
              <w:ind w:left="108"/>
              <w:rPr>
                <w:sz w:val="28"/>
              </w:rPr>
            </w:pPr>
            <w:r>
              <w:rPr>
                <w:sz w:val="28"/>
              </w:rPr>
              <w:t>联系人</w:t>
            </w:r>
          </w:p>
        </w:tc>
        <w:tc>
          <w:tcPr>
            <w:tcW w:w="2009" w:type="dxa"/>
          </w:tcPr>
          <w:p>
            <w:pPr>
              <w:pStyle w:val="TableParagraph"/>
              <w:spacing w:before="120"/>
              <w:ind w:left="107"/>
              <w:rPr>
                <w:sz w:val="28"/>
              </w:rPr>
            </w:pPr>
            <w:r>
              <w:rPr>
                <w:sz w:val="28"/>
              </w:rPr>
              <w:t>联系方式</w:t>
            </w:r>
          </w:p>
        </w:tc>
        <w:tc>
          <w:tcPr>
            <w:tcW w:w="2882" w:type="dxa"/>
          </w:tcPr>
          <w:p>
            <w:pPr>
              <w:pStyle w:val="TableParagraph"/>
              <w:spacing w:before="120"/>
              <w:ind w:left="108"/>
              <w:rPr>
                <w:sz w:val="28"/>
              </w:rPr>
            </w:pPr>
            <w:r>
              <w:rPr>
                <w:sz w:val="28"/>
              </w:rPr>
              <w:t>电子邮箱</w:t>
            </w:r>
          </w:p>
        </w:tc>
      </w:tr>
      <w:tr>
        <w:trPr>
          <w:trHeight w:val="615" w:hRule="atLeast"/>
        </w:trPr>
        <w:tc>
          <w:tcPr>
            <w:tcW w:w="2206" w:type="dxa"/>
            <w:vMerge/>
            <w:tcBorders>
              <w:top w:val="nil"/>
            </w:tcBorders>
          </w:tcPr>
          <w:p>
            <w:pPr>
              <w:rPr>
                <w:sz w:val="2"/>
                <w:szCs w:val="2"/>
              </w:rPr>
            </w:pPr>
          </w:p>
        </w:tc>
        <w:tc>
          <w:tcPr>
            <w:tcW w:w="1622" w:type="dxa"/>
          </w:tcPr>
          <w:p>
            <w:pPr>
              <w:pStyle w:val="TableParagraph"/>
              <w:spacing w:before="120"/>
              <w:ind w:left="108"/>
              <w:rPr>
                <w:sz w:val="28"/>
              </w:rPr>
            </w:pPr>
            <w:r>
              <w:rPr>
                <w:sz w:val="28"/>
              </w:rPr>
              <w:t>郑自华</w:t>
            </w:r>
          </w:p>
        </w:tc>
        <w:tc>
          <w:tcPr>
            <w:tcW w:w="2009" w:type="dxa"/>
          </w:tcPr>
          <w:p>
            <w:pPr>
              <w:pStyle w:val="TableParagraph"/>
              <w:spacing w:before="120"/>
              <w:ind w:left="107"/>
              <w:rPr>
                <w:sz w:val="28"/>
              </w:rPr>
            </w:pPr>
            <w:r>
              <w:rPr>
                <w:sz w:val="28"/>
              </w:rPr>
              <w:t>18974579525</w:t>
            </w:r>
          </w:p>
        </w:tc>
        <w:tc>
          <w:tcPr>
            <w:tcW w:w="2882" w:type="dxa"/>
          </w:tcPr>
          <w:p>
            <w:pPr>
              <w:pStyle w:val="TableParagraph"/>
              <w:spacing w:before="120"/>
              <w:ind w:left="108"/>
              <w:rPr>
                <w:sz w:val="28"/>
              </w:rPr>
            </w:pPr>
            <w:hyperlink r:id="rId6">
              <w:r>
                <w:rPr>
                  <w:sz w:val="28"/>
                </w:rPr>
                <w:t>hnqfgl@qq.com</w:t>
              </w:r>
            </w:hyperlink>
          </w:p>
        </w:tc>
      </w:tr>
      <w:tr>
        <w:trPr>
          <w:trHeight w:val="627" w:hRule="atLeast"/>
        </w:trPr>
        <w:tc>
          <w:tcPr>
            <w:tcW w:w="2206" w:type="dxa"/>
          </w:tcPr>
          <w:p>
            <w:pPr>
              <w:pStyle w:val="TableParagraph"/>
              <w:spacing w:before="120"/>
              <w:ind w:left="243" w:right="233"/>
              <w:jc w:val="center"/>
              <w:rPr>
                <w:sz w:val="28"/>
              </w:rPr>
            </w:pPr>
            <w:r>
              <w:rPr>
                <w:sz w:val="28"/>
              </w:rPr>
              <w:t>采购项目类别</w:t>
            </w:r>
          </w:p>
        </w:tc>
        <w:tc>
          <w:tcPr>
            <w:tcW w:w="6513" w:type="dxa"/>
            <w:gridSpan w:val="3"/>
          </w:tcPr>
          <w:p>
            <w:pPr>
              <w:pStyle w:val="TableParagraph"/>
              <w:spacing w:before="98"/>
              <w:ind w:left="1785" w:right="1776"/>
              <w:jc w:val="center"/>
              <w:rPr>
                <w:sz w:val="28"/>
              </w:rPr>
            </w:pPr>
            <w:r>
              <w:rPr>
                <w:rFonts w:ascii="Segoe UI Symbol" w:hAnsi="Segoe UI Symbol" w:eastAsia="Segoe UI Symbol"/>
                <w:sz w:val="28"/>
              </w:rPr>
              <w:t>☑</w:t>
            </w:r>
            <w:r>
              <w:rPr>
                <w:sz w:val="28"/>
              </w:rPr>
              <w:t>货物 □服务  □工程</w:t>
            </w:r>
          </w:p>
        </w:tc>
      </w:tr>
    </w:tbl>
    <w:p>
      <w:pPr>
        <w:spacing w:before="27"/>
        <w:ind w:left="860" w:right="0" w:firstLine="0"/>
        <w:jc w:val="left"/>
        <w:rPr>
          <w:rFonts w:ascii="Microsoft JhengHei" w:eastAsia="Microsoft JhengHei" w:hint="eastAsia"/>
          <w:b/>
          <w:sz w:val="28"/>
        </w:rPr>
      </w:pPr>
      <w:r>
        <w:rPr>
          <w:rFonts w:ascii="Microsoft JhengHei" w:eastAsia="Microsoft JhengHei" w:hint="eastAsia"/>
          <w:b/>
          <w:sz w:val="28"/>
        </w:rPr>
        <w:t>二、需求调查情况</w:t>
      </w:r>
    </w:p>
    <w:p>
      <w:pPr>
        <w:spacing w:before="78"/>
        <w:ind w:left="580" w:right="0" w:firstLine="0"/>
        <w:jc w:val="left"/>
        <w:rPr>
          <w:sz w:val="28"/>
        </w:rPr>
      </w:pPr>
      <w:r>
        <w:rPr>
          <w:sz w:val="28"/>
        </w:rPr>
        <w:t>（一）是否开展需求调查</w:t>
      </w:r>
    </w:p>
    <w:p>
      <w:pPr>
        <w:spacing w:before="141"/>
        <w:ind w:left="860" w:right="0" w:firstLine="0"/>
        <w:jc w:val="left"/>
        <w:rPr>
          <w:sz w:val="28"/>
        </w:rPr>
      </w:pPr>
      <w:r>
        <w:rPr>
          <w:sz w:val="28"/>
        </w:rPr>
        <w:t>1、□是</w:t>
      </w:r>
    </w:p>
    <w:p>
      <w:pPr>
        <w:spacing w:line="331" w:lineRule="auto" w:before="119"/>
        <w:ind w:left="300" w:right="1438" w:firstLine="560"/>
        <w:jc w:val="both"/>
        <w:rPr>
          <w:sz w:val="28"/>
        </w:rPr>
      </w:pPr>
      <w:r>
        <w:rPr>
          <w:sz w:val="28"/>
        </w:rPr>
        <w:t>2、</w:t>
      </w:r>
      <w:r>
        <w:rPr>
          <w:rFonts w:ascii="Segoe UI Symbol" w:hAnsi="Segoe UI Symbol" w:eastAsia="Segoe UI Symbol"/>
          <w:sz w:val="28"/>
        </w:rPr>
        <w:t>☑</w:t>
      </w:r>
      <w:r>
        <w:rPr>
          <w:sz w:val="28"/>
        </w:rPr>
        <w:t>否，理由：</w:t>
      </w:r>
      <w:r>
        <w:rPr>
          <w:sz w:val="28"/>
          <w:u w:val="single"/>
        </w:rPr>
        <w:t>本项目为常规成熟的货物采购，不属于《政府</w:t>
      </w:r>
      <w:r>
        <w:rPr>
          <w:spacing w:val="-237"/>
          <w:sz w:val="28"/>
          <w:u w:val="single"/>
        </w:rPr>
        <w:t>采购</w:t>
      </w:r>
      <w:r>
        <w:rPr>
          <w:spacing w:val="-10"/>
          <w:sz w:val="28"/>
          <w:u w:val="single"/>
        </w:rPr>
        <w:t>需求管理办法》第十一条规定的任何情形，故不需要开展需求调查。</w:t>
      </w:r>
    </w:p>
    <w:p>
      <w:pPr>
        <w:spacing w:line="432" w:lineRule="exact" w:before="0"/>
        <w:ind w:left="860" w:right="0" w:firstLine="0"/>
        <w:jc w:val="left"/>
        <w:rPr>
          <w:rFonts w:ascii="Microsoft JhengHei" w:eastAsia="Microsoft JhengHei" w:hint="eastAsia"/>
          <w:b/>
          <w:sz w:val="28"/>
        </w:rPr>
      </w:pPr>
      <w:r>
        <w:rPr>
          <w:rFonts w:ascii="Microsoft JhengHei" w:eastAsia="Microsoft JhengHei" w:hint="eastAsia"/>
          <w:b/>
          <w:sz w:val="28"/>
        </w:rPr>
        <w:t>三、采购需求清单</w:t>
      </w:r>
    </w:p>
    <w:p>
      <w:pPr>
        <w:spacing w:line="333" w:lineRule="auto" w:before="78"/>
        <w:ind w:left="860" w:right="5755" w:firstLine="0"/>
        <w:jc w:val="both"/>
        <w:rPr>
          <w:sz w:val="28"/>
        </w:rPr>
      </w:pPr>
      <w:r>
        <w:rPr>
          <w:sz w:val="28"/>
        </w:rPr>
        <w:t>（一）采购项目预（概）算项目总预算：1500000.00</w:t>
      </w:r>
      <w:r>
        <w:rPr>
          <w:spacing w:val="-45"/>
          <w:sz w:val="28"/>
        </w:rPr>
        <w:t> 元</w:t>
      </w:r>
      <w:r>
        <w:rPr>
          <w:spacing w:val="-35"/>
          <w:sz w:val="28"/>
        </w:rPr>
        <w:t>包 </w:t>
      </w:r>
      <w:r>
        <w:rPr>
          <w:sz w:val="28"/>
        </w:rPr>
        <w:t>1：1500000.00</w:t>
      </w:r>
      <w:r>
        <w:rPr>
          <w:spacing w:val="-35"/>
          <w:sz w:val="28"/>
        </w:rPr>
        <w:t> 元</w:t>
      </w:r>
    </w:p>
    <w:p>
      <w:pPr>
        <w:spacing w:line="426" w:lineRule="exact" w:before="0"/>
        <w:ind w:left="860" w:right="0" w:firstLine="0"/>
        <w:jc w:val="left"/>
        <w:rPr>
          <w:rFonts w:ascii="Microsoft JhengHei" w:eastAsia="Microsoft JhengHei" w:hint="eastAsia"/>
          <w:b/>
          <w:sz w:val="28"/>
        </w:rPr>
      </w:pPr>
      <w:r>
        <w:rPr>
          <w:rFonts w:ascii="Microsoft JhengHei" w:eastAsia="Microsoft JhengHei" w:hint="eastAsia"/>
          <w:b/>
          <w:sz w:val="28"/>
        </w:rPr>
        <w:t>（二）采购标的汇总表</w:t>
      </w:r>
    </w:p>
    <w:p>
      <w:pPr>
        <w:spacing w:line="450" w:lineRule="exact" w:before="0"/>
        <w:ind w:left="1369" w:right="1147" w:firstLine="0"/>
        <w:jc w:val="center"/>
        <w:rPr>
          <w:rFonts w:ascii="Microsoft JhengHei" w:eastAsia="Microsoft JhengHei" w:hint="eastAsia"/>
          <w:b/>
          <w:sz w:val="28"/>
        </w:rPr>
      </w:pPr>
      <w:r>
        <w:rPr>
          <w:rFonts w:ascii="Microsoft JhengHei" w:eastAsia="Microsoft JhengHei" w:hint="eastAsia"/>
          <w:b/>
          <w:sz w:val="28"/>
        </w:rPr>
        <w:t>第一节  采购清单一览表</w:t>
      </w:r>
    </w:p>
    <w:p>
      <w:pPr>
        <w:spacing w:after="0" w:line="450" w:lineRule="exact"/>
        <w:jc w:val="center"/>
        <w:rPr>
          <w:rFonts w:ascii="Microsoft JhengHei" w:eastAsia="Microsoft JhengHei" w:hint="eastAsia"/>
          <w:sz w:val="28"/>
        </w:rPr>
        <w:sectPr>
          <w:pgSz w:w="11910" w:h="16840"/>
          <w:pgMar w:top="1500" w:bottom="280" w:left="1500" w:right="360"/>
        </w:sectPr>
      </w:pPr>
    </w:p>
    <w:tbl>
      <w:tblPr>
        <w:tblW w:w="0" w:type="auto"/>
        <w:jc w:val="left"/>
        <w:tblInd w:w="32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658"/>
        <w:gridCol w:w="1267"/>
        <w:gridCol w:w="1160"/>
        <w:gridCol w:w="1227"/>
        <w:gridCol w:w="1034"/>
        <w:gridCol w:w="970"/>
        <w:gridCol w:w="1320"/>
        <w:gridCol w:w="821"/>
      </w:tblGrid>
      <w:tr>
        <w:trPr>
          <w:trHeight w:val="500" w:hRule="atLeast"/>
        </w:trPr>
        <w:tc>
          <w:tcPr>
            <w:tcW w:w="658" w:type="dxa"/>
            <w:vMerge w:val="restart"/>
          </w:tcPr>
          <w:p>
            <w:pPr>
              <w:pStyle w:val="TableParagraph"/>
              <w:spacing w:before="8"/>
              <w:rPr>
                <w:rFonts w:ascii="Microsoft JhengHei"/>
                <w:b/>
                <w:sz w:val="24"/>
              </w:rPr>
            </w:pPr>
          </w:p>
          <w:p>
            <w:pPr>
              <w:pStyle w:val="TableParagraph"/>
              <w:spacing w:before="1"/>
              <w:ind w:left="88"/>
              <w:rPr>
                <w:sz w:val="24"/>
              </w:rPr>
            </w:pPr>
            <w:r>
              <w:rPr>
                <w:sz w:val="24"/>
              </w:rPr>
              <w:t>包号</w:t>
            </w:r>
          </w:p>
        </w:tc>
        <w:tc>
          <w:tcPr>
            <w:tcW w:w="1267" w:type="dxa"/>
            <w:vMerge w:val="restart"/>
          </w:tcPr>
          <w:p>
            <w:pPr>
              <w:pStyle w:val="TableParagraph"/>
              <w:spacing w:before="8"/>
              <w:rPr>
                <w:rFonts w:ascii="Microsoft JhengHei"/>
                <w:b/>
                <w:sz w:val="24"/>
              </w:rPr>
            </w:pPr>
          </w:p>
          <w:p>
            <w:pPr>
              <w:pStyle w:val="TableParagraph"/>
              <w:spacing w:before="1"/>
              <w:ind w:left="273"/>
              <w:rPr>
                <w:sz w:val="24"/>
              </w:rPr>
            </w:pPr>
            <w:r>
              <w:rPr>
                <w:sz w:val="24"/>
              </w:rPr>
              <w:t>包名称</w:t>
            </w:r>
          </w:p>
        </w:tc>
        <w:tc>
          <w:tcPr>
            <w:tcW w:w="1160" w:type="dxa"/>
            <w:vMerge w:val="restart"/>
          </w:tcPr>
          <w:p>
            <w:pPr>
              <w:pStyle w:val="TableParagraph"/>
              <w:spacing w:before="8"/>
              <w:rPr>
                <w:rFonts w:ascii="Microsoft JhengHei"/>
                <w:b/>
                <w:sz w:val="24"/>
              </w:rPr>
            </w:pPr>
          </w:p>
          <w:p>
            <w:pPr>
              <w:pStyle w:val="TableParagraph"/>
              <w:spacing w:before="1"/>
              <w:ind w:left="100"/>
              <w:rPr>
                <w:sz w:val="24"/>
              </w:rPr>
            </w:pPr>
            <w:r>
              <w:rPr>
                <w:sz w:val="24"/>
              </w:rPr>
              <w:t>标的名称</w:t>
            </w:r>
          </w:p>
        </w:tc>
        <w:tc>
          <w:tcPr>
            <w:tcW w:w="1227" w:type="dxa"/>
            <w:vMerge w:val="restart"/>
          </w:tcPr>
          <w:p>
            <w:pPr>
              <w:pStyle w:val="TableParagraph"/>
              <w:spacing w:before="17"/>
              <w:rPr>
                <w:rFonts w:ascii="Microsoft JhengHei"/>
                <w:b/>
                <w:sz w:val="16"/>
              </w:rPr>
            </w:pPr>
          </w:p>
          <w:p>
            <w:pPr>
              <w:pStyle w:val="TableParagraph"/>
              <w:spacing w:line="230" w:lineRule="auto"/>
              <w:ind w:left="2" w:right="190"/>
              <w:rPr>
                <w:sz w:val="24"/>
              </w:rPr>
            </w:pPr>
            <w:r>
              <w:rPr>
                <w:sz w:val="24"/>
              </w:rPr>
              <w:t>条目号</w:t>
            </w:r>
            <w:r>
              <w:rPr>
                <w:rFonts w:ascii="Arial" w:eastAsia="Arial"/>
                <w:sz w:val="24"/>
              </w:rPr>
              <w:t>/</w:t>
            </w:r>
            <w:r>
              <w:rPr>
                <w:sz w:val="24"/>
              </w:rPr>
              <w:t>品目名 称</w:t>
            </w:r>
          </w:p>
        </w:tc>
        <w:tc>
          <w:tcPr>
            <w:tcW w:w="1034" w:type="dxa"/>
            <w:vMerge w:val="restart"/>
          </w:tcPr>
          <w:p>
            <w:pPr>
              <w:pStyle w:val="TableParagraph"/>
              <w:spacing w:before="17"/>
              <w:rPr>
                <w:rFonts w:ascii="Microsoft JhengHei"/>
                <w:b/>
                <w:sz w:val="16"/>
              </w:rPr>
            </w:pPr>
          </w:p>
          <w:p>
            <w:pPr>
              <w:pStyle w:val="TableParagraph"/>
              <w:spacing w:line="230" w:lineRule="auto"/>
              <w:ind w:left="2" w:right="64"/>
              <w:rPr>
                <w:sz w:val="24"/>
              </w:rPr>
            </w:pPr>
            <w:r>
              <w:rPr>
                <w:sz w:val="24"/>
              </w:rPr>
              <w:t>是否接受进口产品</w:t>
            </w:r>
          </w:p>
        </w:tc>
        <w:tc>
          <w:tcPr>
            <w:tcW w:w="970" w:type="dxa"/>
            <w:vMerge w:val="restart"/>
          </w:tcPr>
          <w:p>
            <w:pPr>
              <w:pStyle w:val="TableParagraph"/>
              <w:spacing w:before="17"/>
              <w:rPr>
                <w:rFonts w:ascii="Microsoft JhengHei"/>
                <w:b/>
                <w:sz w:val="16"/>
              </w:rPr>
            </w:pPr>
          </w:p>
          <w:p>
            <w:pPr>
              <w:pStyle w:val="TableParagraph"/>
              <w:spacing w:line="230" w:lineRule="auto"/>
              <w:ind w:left="2"/>
              <w:rPr>
                <w:sz w:val="24"/>
              </w:rPr>
            </w:pPr>
            <w:r>
              <w:rPr>
                <w:sz w:val="24"/>
              </w:rPr>
              <w:t>数量（单位）</w:t>
            </w:r>
          </w:p>
        </w:tc>
        <w:tc>
          <w:tcPr>
            <w:tcW w:w="2141" w:type="dxa"/>
            <w:gridSpan w:val="2"/>
          </w:tcPr>
          <w:p>
            <w:pPr>
              <w:pStyle w:val="TableParagraph"/>
              <w:spacing w:before="171"/>
              <w:ind w:left="410"/>
              <w:rPr>
                <w:sz w:val="24"/>
              </w:rPr>
            </w:pPr>
            <w:r>
              <w:rPr>
                <w:sz w:val="24"/>
              </w:rPr>
              <w:t>交 货 要 求</w:t>
            </w:r>
          </w:p>
        </w:tc>
      </w:tr>
      <w:tr>
        <w:trPr>
          <w:trHeight w:val="553" w:hRule="atLeast"/>
        </w:trPr>
        <w:tc>
          <w:tcPr>
            <w:tcW w:w="658" w:type="dxa"/>
            <w:vMerge/>
            <w:tcBorders>
              <w:top w:val="nil"/>
            </w:tcBorders>
          </w:tcPr>
          <w:p>
            <w:pPr>
              <w:rPr>
                <w:sz w:val="2"/>
                <w:szCs w:val="2"/>
              </w:rPr>
            </w:pPr>
          </w:p>
        </w:tc>
        <w:tc>
          <w:tcPr>
            <w:tcW w:w="1267" w:type="dxa"/>
            <w:vMerge/>
            <w:tcBorders>
              <w:top w:val="nil"/>
            </w:tcBorders>
          </w:tcPr>
          <w:p>
            <w:pPr>
              <w:rPr>
                <w:sz w:val="2"/>
                <w:szCs w:val="2"/>
              </w:rPr>
            </w:pPr>
          </w:p>
        </w:tc>
        <w:tc>
          <w:tcPr>
            <w:tcW w:w="1160" w:type="dxa"/>
            <w:vMerge/>
            <w:tcBorders>
              <w:top w:val="nil"/>
            </w:tcBorders>
          </w:tcPr>
          <w:p>
            <w:pPr>
              <w:rPr>
                <w:sz w:val="2"/>
                <w:szCs w:val="2"/>
              </w:rPr>
            </w:pPr>
          </w:p>
        </w:tc>
        <w:tc>
          <w:tcPr>
            <w:tcW w:w="1227" w:type="dxa"/>
            <w:vMerge/>
            <w:tcBorders>
              <w:top w:val="nil"/>
            </w:tcBorders>
          </w:tcPr>
          <w:p>
            <w:pPr>
              <w:rPr>
                <w:sz w:val="2"/>
                <w:szCs w:val="2"/>
              </w:rPr>
            </w:pPr>
          </w:p>
        </w:tc>
        <w:tc>
          <w:tcPr>
            <w:tcW w:w="1034" w:type="dxa"/>
            <w:vMerge/>
            <w:tcBorders>
              <w:top w:val="nil"/>
            </w:tcBorders>
          </w:tcPr>
          <w:p>
            <w:pPr>
              <w:rPr>
                <w:sz w:val="2"/>
                <w:szCs w:val="2"/>
              </w:rPr>
            </w:pPr>
          </w:p>
        </w:tc>
        <w:tc>
          <w:tcPr>
            <w:tcW w:w="970" w:type="dxa"/>
            <w:vMerge/>
            <w:tcBorders>
              <w:top w:val="nil"/>
            </w:tcBorders>
          </w:tcPr>
          <w:p>
            <w:pPr>
              <w:rPr>
                <w:sz w:val="2"/>
                <w:szCs w:val="2"/>
              </w:rPr>
            </w:pPr>
          </w:p>
        </w:tc>
        <w:tc>
          <w:tcPr>
            <w:tcW w:w="1320" w:type="dxa"/>
          </w:tcPr>
          <w:p>
            <w:pPr>
              <w:pStyle w:val="TableParagraph"/>
              <w:spacing w:before="197"/>
              <w:ind w:left="419"/>
              <w:rPr>
                <w:sz w:val="24"/>
              </w:rPr>
            </w:pPr>
            <w:r>
              <w:rPr>
                <w:sz w:val="24"/>
              </w:rPr>
              <w:t>时间</w:t>
            </w:r>
          </w:p>
        </w:tc>
        <w:tc>
          <w:tcPr>
            <w:tcW w:w="821" w:type="dxa"/>
          </w:tcPr>
          <w:p>
            <w:pPr>
              <w:pStyle w:val="TableParagraph"/>
              <w:spacing w:before="197"/>
              <w:ind w:left="170"/>
              <w:rPr>
                <w:sz w:val="24"/>
              </w:rPr>
            </w:pPr>
            <w:r>
              <w:rPr>
                <w:sz w:val="24"/>
              </w:rPr>
              <w:t>地点</w:t>
            </w:r>
          </w:p>
        </w:tc>
      </w:tr>
      <w:tr>
        <w:trPr>
          <w:trHeight w:val="2099" w:hRule="atLeast"/>
        </w:trPr>
        <w:tc>
          <w:tcPr>
            <w:tcW w:w="658" w:type="dxa"/>
          </w:tcPr>
          <w:p>
            <w:pPr>
              <w:pStyle w:val="TableParagraph"/>
              <w:rPr>
                <w:rFonts w:ascii="Microsoft JhengHei"/>
                <w:b/>
                <w:sz w:val="24"/>
              </w:rPr>
            </w:pPr>
          </w:p>
          <w:p>
            <w:pPr>
              <w:pStyle w:val="TableParagraph"/>
              <w:spacing w:before="13"/>
              <w:rPr>
                <w:rFonts w:ascii="Microsoft JhengHei"/>
                <w:b/>
                <w:sz w:val="25"/>
              </w:rPr>
            </w:pPr>
          </w:p>
          <w:p>
            <w:pPr>
              <w:pStyle w:val="TableParagraph"/>
              <w:ind w:left="413"/>
              <w:rPr>
                <w:rFonts w:ascii="Calibri"/>
                <w:sz w:val="24"/>
              </w:rPr>
            </w:pPr>
            <w:r>
              <w:rPr>
                <w:rFonts w:ascii="Calibri"/>
                <w:sz w:val="24"/>
              </w:rPr>
              <w:t>1</w:t>
            </w:r>
          </w:p>
        </w:tc>
        <w:tc>
          <w:tcPr>
            <w:tcW w:w="1267" w:type="dxa"/>
          </w:tcPr>
          <w:p>
            <w:pPr>
              <w:pStyle w:val="TableParagraph"/>
              <w:spacing w:before="2"/>
              <w:rPr>
                <w:rFonts w:ascii="Microsoft JhengHei"/>
                <w:b/>
                <w:sz w:val="13"/>
              </w:rPr>
            </w:pPr>
          </w:p>
          <w:p>
            <w:pPr>
              <w:pStyle w:val="TableParagraph"/>
              <w:spacing w:line="230" w:lineRule="auto"/>
              <w:ind w:left="33" w:right="26"/>
              <w:jc w:val="both"/>
              <w:rPr>
                <w:sz w:val="24"/>
              </w:rPr>
            </w:pPr>
            <w:r>
              <w:rPr>
                <w:spacing w:val="-4"/>
                <w:sz w:val="24"/>
              </w:rPr>
              <w:t>衡阳县民政局冬季救助物资食用油</w:t>
            </w:r>
          </w:p>
          <w:p>
            <w:pPr>
              <w:pStyle w:val="TableParagraph"/>
              <w:spacing w:line="293" w:lineRule="exact"/>
              <w:ind w:left="13" w:right="8"/>
              <w:jc w:val="center"/>
              <w:rPr>
                <w:sz w:val="24"/>
              </w:rPr>
            </w:pPr>
            <w:r>
              <w:rPr>
                <w:sz w:val="24"/>
              </w:rPr>
              <w:t>（纯菜籽油</w:t>
            </w:r>
          </w:p>
          <w:p>
            <w:pPr>
              <w:pStyle w:val="TableParagraph"/>
              <w:spacing w:line="230" w:lineRule="auto" w:before="3"/>
              <w:ind w:left="33" w:right="26"/>
              <w:jc w:val="center"/>
              <w:rPr>
                <w:sz w:val="24"/>
              </w:rPr>
            </w:pPr>
            <w:r>
              <w:rPr>
                <w:sz w:val="24"/>
              </w:rPr>
              <w:t>）政府采购项目</w:t>
            </w:r>
          </w:p>
        </w:tc>
        <w:tc>
          <w:tcPr>
            <w:tcW w:w="1160" w:type="dxa"/>
          </w:tcPr>
          <w:p>
            <w:pPr>
              <w:pStyle w:val="TableParagraph"/>
              <w:rPr>
                <w:rFonts w:ascii="Microsoft JhengHei"/>
                <w:b/>
                <w:sz w:val="24"/>
              </w:rPr>
            </w:pPr>
          </w:p>
          <w:p>
            <w:pPr>
              <w:pStyle w:val="TableParagraph"/>
              <w:spacing w:before="4"/>
              <w:rPr>
                <w:rFonts w:ascii="Microsoft JhengHei"/>
                <w:b/>
                <w:sz w:val="21"/>
              </w:rPr>
            </w:pPr>
          </w:p>
          <w:p>
            <w:pPr>
              <w:pStyle w:val="TableParagraph"/>
              <w:spacing w:line="230" w:lineRule="auto" w:before="1"/>
              <w:ind w:left="100" w:right="-15" w:hanging="98"/>
              <w:rPr>
                <w:sz w:val="24"/>
              </w:rPr>
            </w:pPr>
            <w:r>
              <w:rPr>
                <w:spacing w:val="-16"/>
                <w:sz w:val="24"/>
              </w:rPr>
              <w:t>食用油</w:t>
            </w:r>
            <w:r>
              <w:rPr>
                <w:sz w:val="24"/>
              </w:rPr>
              <w:t>（纯菜籽油）</w:t>
            </w:r>
          </w:p>
        </w:tc>
        <w:tc>
          <w:tcPr>
            <w:tcW w:w="1227" w:type="dxa"/>
          </w:tcPr>
          <w:p>
            <w:pPr>
              <w:pStyle w:val="TableParagraph"/>
              <w:spacing w:before="16"/>
              <w:rPr>
                <w:rFonts w:ascii="Microsoft JhengHei"/>
                <w:b/>
                <w:sz w:val="17"/>
              </w:rPr>
            </w:pPr>
          </w:p>
          <w:p>
            <w:pPr>
              <w:pStyle w:val="TableParagraph"/>
              <w:spacing w:line="272" w:lineRule="exact" w:before="1"/>
              <w:ind w:left="66"/>
              <w:rPr>
                <w:rFonts w:ascii="Arial"/>
                <w:sz w:val="24"/>
              </w:rPr>
            </w:pPr>
            <w:r>
              <w:rPr>
                <w:rFonts w:ascii="Arial"/>
                <w:sz w:val="24"/>
              </w:rPr>
              <w:t>A0706019</w:t>
            </w:r>
          </w:p>
          <w:p>
            <w:pPr>
              <w:pStyle w:val="TableParagraph"/>
              <w:spacing w:line="230" w:lineRule="auto" w:before="5"/>
              <w:ind w:left="13" w:right="6" w:firstLine="13"/>
              <w:jc w:val="both"/>
              <w:rPr>
                <w:sz w:val="24"/>
              </w:rPr>
            </w:pPr>
            <w:r>
              <w:rPr>
                <w:rFonts w:ascii="Arial" w:eastAsia="Arial"/>
                <w:sz w:val="24"/>
              </w:rPr>
              <w:t>9-</w:t>
            </w:r>
            <w:r>
              <w:rPr>
                <w:spacing w:val="29"/>
                <w:sz w:val="24"/>
              </w:rPr>
              <w:t>其 他副</w:t>
            </w:r>
            <w:r>
              <w:rPr>
                <w:spacing w:val="19"/>
                <w:sz w:val="24"/>
              </w:rPr>
              <w:t>食品、动、</w:t>
            </w:r>
            <w:r>
              <w:rPr>
                <w:spacing w:val="-4"/>
                <w:sz w:val="24"/>
              </w:rPr>
              <w:t>植物油制品</w:t>
            </w:r>
          </w:p>
        </w:tc>
        <w:tc>
          <w:tcPr>
            <w:tcW w:w="1034" w:type="dxa"/>
          </w:tcPr>
          <w:p>
            <w:pPr>
              <w:pStyle w:val="TableParagraph"/>
              <w:rPr>
                <w:rFonts w:ascii="Microsoft JhengHei"/>
                <w:b/>
                <w:sz w:val="24"/>
              </w:rPr>
            </w:pPr>
          </w:p>
          <w:p>
            <w:pPr>
              <w:pStyle w:val="TableParagraph"/>
              <w:spacing w:before="14"/>
              <w:rPr>
                <w:rFonts w:ascii="Microsoft JhengHei"/>
                <w:b/>
                <w:sz w:val="28"/>
              </w:rPr>
            </w:pPr>
          </w:p>
          <w:p>
            <w:pPr>
              <w:pStyle w:val="TableParagraph"/>
              <w:ind w:left="5"/>
              <w:jc w:val="center"/>
              <w:rPr>
                <w:sz w:val="24"/>
              </w:rPr>
            </w:pPr>
            <w:r>
              <w:rPr>
                <w:sz w:val="24"/>
              </w:rPr>
              <w:t>否</w:t>
            </w:r>
          </w:p>
        </w:tc>
        <w:tc>
          <w:tcPr>
            <w:tcW w:w="970" w:type="dxa"/>
          </w:tcPr>
          <w:p>
            <w:pPr>
              <w:pStyle w:val="TableParagraph"/>
              <w:rPr>
                <w:rFonts w:ascii="Microsoft JhengHei"/>
                <w:b/>
                <w:sz w:val="28"/>
              </w:rPr>
            </w:pPr>
          </w:p>
          <w:p>
            <w:pPr>
              <w:pStyle w:val="TableParagraph"/>
              <w:spacing w:before="14"/>
              <w:rPr>
                <w:rFonts w:ascii="Microsoft JhengHei"/>
                <w:b/>
                <w:sz w:val="24"/>
              </w:rPr>
            </w:pPr>
          </w:p>
          <w:p>
            <w:pPr>
              <w:pStyle w:val="TableParagraph"/>
              <w:ind w:left="31"/>
              <w:rPr>
                <w:sz w:val="24"/>
              </w:rPr>
            </w:pPr>
            <w:r>
              <w:rPr>
                <w:rFonts w:ascii="Arial" w:eastAsia="Arial"/>
                <w:sz w:val="24"/>
              </w:rPr>
              <w:t>12000</w:t>
            </w:r>
            <w:r>
              <w:rPr>
                <w:sz w:val="24"/>
              </w:rPr>
              <w:t>桶</w:t>
            </w:r>
          </w:p>
        </w:tc>
        <w:tc>
          <w:tcPr>
            <w:tcW w:w="1320" w:type="dxa"/>
          </w:tcPr>
          <w:p>
            <w:pPr>
              <w:pStyle w:val="TableParagraph"/>
              <w:spacing w:before="3"/>
              <w:rPr>
                <w:rFonts w:ascii="Microsoft JhengHei"/>
                <w:b/>
                <w:sz w:val="29"/>
              </w:rPr>
            </w:pPr>
          </w:p>
          <w:p>
            <w:pPr>
              <w:pStyle w:val="TableParagraph"/>
              <w:spacing w:line="230" w:lineRule="auto"/>
              <w:ind w:left="46" w:right="39"/>
              <w:jc w:val="center"/>
              <w:rPr>
                <w:sz w:val="24"/>
              </w:rPr>
            </w:pPr>
            <w:r>
              <w:rPr>
                <w:sz w:val="24"/>
              </w:rPr>
              <w:t>采购合同签订之日起</w:t>
            </w:r>
            <w:r>
              <w:rPr>
                <w:rFonts w:ascii="Arial" w:eastAsia="Arial"/>
                <w:sz w:val="24"/>
              </w:rPr>
              <w:t>10 </w:t>
            </w:r>
            <w:r>
              <w:rPr>
                <w:sz w:val="24"/>
              </w:rPr>
              <w:t>天内交付产品。</w:t>
            </w:r>
          </w:p>
        </w:tc>
        <w:tc>
          <w:tcPr>
            <w:tcW w:w="821" w:type="dxa"/>
          </w:tcPr>
          <w:p>
            <w:pPr>
              <w:pStyle w:val="TableParagraph"/>
              <w:spacing w:before="5"/>
              <w:rPr>
                <w:rFonts w:ascii="Microsoft JhengHei"/>
                <w:b/>
                <w:sz w:val="28"/>
              </w:rPr>
            </w:pPr>
          </w:p>
          <w:p>
            <w:pPr>
              <w:pStyle w:val="TableParagraph"/>
              <w:spacing w:line="352" w:lineRule="auto"/>
              <w:ind w:left="50" w:right="43"/>
              <w:jc w:val="center"/>
              <w:rPr>
                <w:sz w:val="24"/>
              </w:rPr>
            </w:pPr>
            <w:r>
              <w:rPr>
                <w:sz w:val="24"/>
              </w:rPr>
              <w:t>采购人指定地点</w:t>
            </w:r>
          </w:p>
        </w:tc>
      </w:tr>
    </w:tbl>
    <w:p>
      <w:pPr>
        <w:pStyle w:val="BodyText"/>
        <w:spacing w:line="235" w:lineRule="auto" w:before="33"/>
        <w:ind w:left="300" w:right="1450" w:firstLine="492"/>
      </w:pPr>
      <w:r>
        <w:rPr/>
        <w:t>注：1、“包”为最小合同单位。每“包”内容应细化到“品目”（如果分品目的）。</w:t>
      </w:r>
    </w:p>
    <w:p>
      <w:pPr>
        <w:pStyle w:val="BodyText"/>
        <w:spacing w:line="187" w:lineRule="auto" w:before="211"/>
        <w:ind w:left="300" w:right="1453" w:firstLine="420"/>
      </w:pPr>
      <w:r>
        <w:rPr/>
        <w:t>2、供应商必须对一个完整、独立的包进行响应，不得仅对一个包中的部分品目响应，否 则其</w:t>
      </w:r>
      <w:r>
        <w:rPr>
          <w:rFonts w:ascii="Microsoft JhengHei" w:eastAsia="Microsoft JhengHei" w:hint="eastAsia"/>
          <w:b/>
        </w:rPr>
        <w:t>响应无效</w:t>
      </w:r>
      <w:r>
        <w:rPr/>
        <w:t>。</w:t>
      </w:r>
    </w:p>
    <w:p>
      <w:pPr>
        <w:pStyle w:val="BodyText"/>
        <w:spacing w:before="123"/>
        <w:ind w:left="720"/>
      </w:pPr>
      <w:r>
        <w:rPr/>
        <w:t>3、货物的主要技术参数或规格：详见“技术要求”中的具体技术参数。</w:t>
      </w:r>
    </w:p>
    <w:p>
      <w:pPr>
        <w:pStyle w:val="Heading1"/>
        <w:spacing w:before="173"/>
        <w:ind w:left="1369" w:right="1117"/>
        <w:jc w:val="center"/>
      </w:pPr>
      <w:r>
        <w:rPr/>
        <w:pict>
          <v:shapetype id="_x0000_t202" o:spt="202" coordsize="21600,21600" path="m,l,21600r21600,l21600,xe">
            <v:stroke joinstyle="miter"/>
            <v:path gradientshapeok="t" o:connecttype="rect"/>
          </v:shapetype>
          <v:shape style="position:absolute;margin-left:89.849998pt;margin-top:30.881079pt;width:481.45pt;height:202.1pt;mso-position-horizontal-relative:page;mso-position-vertical-relative:paragraph;z-index:251659264" type="#_x0000_t202" filled="false" stroked="false">
            <v:textbox inset="0,0,0,0">
              <w:txbxContent>
                <w:tbl>
                  <w:tblPr>
                    <w:tblW w:w="0" w:type="auto"/>
                    <w:jc w:val="left"/>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692"/>
                    <w:gridCol w:w="1424"/>
                    <w:gridCol w:w="5203"/>
                    <w:gridCol w:w="1031"/>
                    <w:gridCol w:w="1271"/>
                  </w:tblGrid>
                  <w:tr>
                    <w:trPr>
                      <w:trHeight w:val="622" w:hRule="atLeast"/>
                    </w:trPr>
                    <w:tc>
                      <w:tcPr>
                        <w:tcW w:w="692" w:type="dxa"/>
                      </w:tcPr>
                      <w:p>
                        <w:pPr>
                          <w:pStyle w:val="TableParagraph"/>
                          <w:rPr>
                            <w:rFonts w:ascii="Microsoft JhengHei"/>
                            <w:b/>
                            <w:sz w:val="15"/>
                          </w:rPr>
                        </w:pPr>
                      </w:p>
                      <w:p>
                        <w:pPr>
                          <w:pStyle w:val="TableParagraph"/>
                          <w:ind w:right="78"/>
                          <w:jc w:val="right"/>
                          <w:rPr>
                            <w:sz w:val="24"/>
                          </w:rPr>
                        </w:pPr>
                        <w:r>
                          <w:rPr>
                            <w:sz w:val="24"/>
                          </w:rPr>
                          <w:t>序号</w:t>
                        </w:r>
                      </w:p>
                    </w:tc>
                    <w:tc>
                      <w:tcPr>
                        <w:tcW w:w="1424" w:type="dxa"/>
                      </w:tcPr>
                      <w:p>
                        <w:pPr>
                          <w:pStyle w:val="TableParagraph"/>
                          <w:spacing w:before="14"/>
                          <w:rPr>
                            <w:rFonts w:ascii="Microsoft JhengHei"/>
                            <w:b/>
                            <w:sz w:val="14"/>
                          </w:rPr>
                        </w:pPr>
                      </w:p>
                      <w:p>
                        <w:pPr>
                          <w:pStyle w:val="TableParagraph"/>
                          <w:ind w:left="128"/>
                          <w:rPr>
                            <w:sz w:val="24"/>
                          </w:rPr>
                        </w:pPr>
                        <w:r>
                          <w:rPr>
                            <w:sz w:val="24"/>
                          </w:rPr>
                          <w:t>货物名称</w:t>
                        </w:r>
                      </w:p>
                    </w:tc>
                    <w:tc>
                      <w:tcPr>
                        <w:tcW w:w="5203" w:type="dxa"/>
                      </w:tcPr>
                      <w:p>
                        <w:pPr>
                          <w:pStyle w:val="TableParagraph"/>
                          <w:spacing w:before="15"/>
                          <w:rPr>
                            <w:rFonts w:ascii="Microsoft JhengHei"/>
                            <w:b/>
                            <w:sz w:val="14"/>
                          </w:rPr>
                        </w:pPr>
                      </w:p>
                      <w:p>
                        <w:pPr>
                          <w:pStyle w:val="TableParagraph"/>
                          <w:ind w:left="1618"/>
                          <w:rPr>
                            <w:sz w:val="24"/>
                          </w:rPr>
                        </w:pPr>
                        <w:r>
                          <w:rPr>
                            <w:sz w:val="24"/>
                          </w:rPr>
                          <w:t>规格参数</w:t>
                        </w:r>
                      </w:p>
                    </w:tc>
                    <w:tc>
                      <w:tcPr>
                        <w:tcW w:w="1031" w:type="dxa"/>
                      </w:tcPr>
                      <w:p>
                        <w:pPr>
                          <w:pStyle w:val="TableParagraph"/>
                          <w:spacing w:before="16"/>
                          <w:rPr>
                            <w:rFonts w:ascii="Microsoft JhengHei"/>
                            <w:b/>
                            <w:sz w:val="14"/>
                          </w:rPr>
                        </w:pPr>
                      </w:p>
                      <w:p>
                        <w:pPr>
                          <w:pStyle w:val="TableParagraph"/>
                          <w:ind w:right="113"/>
                          <w:jc w:val="right"/>
                          <w:rPr>
                            <w:sz w:val="24"/>
                          </w:rPr>
                        </w:pPr>
                        <w:r>
                          <w:rPr>
                            <w:sz w:val="24"/>
                          </w:rPr>
                          <w:t>单位</w:t>
                        </w:r>
                      </w:p>
                    </w:tc>
                    <w:tc>
                      <w:tcPr>
                        <w:tcW w:w="1271" w:type="dxa"/>
                      </w:tcPr>
                      <w:p>
                        <w:pPr>
                          <w:pStyle w:val="TableParagraph"/>
                          <w:spacing w:before="15"/>
                          <w:rPr>
                            <w:rFonts w:ascii="Microsoft JhengHei"/>
                            <w:b/>
                            <w:sz w:val="14"/>
                          </w:rPr>
                        </w:pPr>
                      </w:p>
                      <w:p>
                        <w:pPr>
                          <w:pStyle w:val="TableParagraph"/>
                          <w:ind w:left="424" w:right="159"/>
                          <w:jc w:val="center"/>
                          <w:rPr>
                            <w:sz w:val="24"/>
                          </w:rPr>
                        </w:pPr>
                        <w:r>
                          <w:rPr>
                            <w:sz w:val="24"/>
                          </w:rPr>
                          <w:t>数量</w:t>
                        </w:r>
                      </w:p>
                    </w:tc>
                  </w:tr>
                  <w:tr>
                    <w:trPr>
                      <w:trHeight w:val="527" w:hRule="atLeast"/>
                    </w:trPr>
                    <w:tc>
                      <w:tcPr>
                        <w:tcW w:w="692" w:type="dxa"/>
                        <w:tcBorders>
                          <w:bottom w:val="nil"/>
                        </w:tcBorders>
                      </w:tcPr>
                      <w:p>
                        <w:pPr>
                          <w:pStyle w:val="TableParagraph"/>
                          <w:rPr>
                            <w:rFonts w:ascii="Times New Roman"/>
                            <w:sz w:val="24"/>
                          </w:rPr>
                        </w:pPr>
                      </w:p>
                    </w:tc>
                    <w:tc>
                      <w:tcPr>
                        <w:tcW w:w="1424" w:type="dxa"/>
                        <w:tcBorders>
                          <w:bottom w:val="nil"/>
                        </w:tcBorders>
                      </w:tcPr>
                      <w:p>
                        <w:pPr>
                          <w:pStyle w:val="TableParagraph"/>
                          <w:rPr>
                            <w:rFonts w:ascii="Times New Roman"/>
                            <w:sz w:val="24"/>
                          </w:rPr>
                        </w:pPr>
                      </w:p>
                    </w:tc>
                    <w:tc>
                      <w:tcPr>
                        <w:tcW w:w="5203" w:type="dxa"/>
                        <w:tcBorders>
                          <w:bottom w:val="nil"/>
                        </w:tcBorders>
                      </w:tcPr>
                      <w:p>
                        <w:pPr>
                          <w:pStyle w:val="TableParagraph"/>
                          <w:spacing w:before="146"/>
                          <w:ind w:left="2"/>
                          <w:rPr>
                            <w:sz w:val="24"/>
                          </w:rPr>
                        </w:pPr>
                        <w:r>
                          <w:rPr>
                            <w:rFonts w:ascii="Arial" w:eastAsia="Arial"/>
                            <w:sz w:val="24"/>
                          </w:rPr>
                          <w:t>1</w:t>
                        </w:r>
                        <w:r>
                          <w:rPr>
                            <w:sz w:val="24"/>
                          </w:rPr>
                          <w:t>、产品类型：菜籽油；</w:t>
                        </w:r>
                      </w:p>
                    </w:tc>
                    <w:tc>
                      <w:tcPr>
                        <w:tcW w:w="1031" w:type="dxa"/>
                        <w:tcBorders>
                          <w:bottom w:val="nil"/>
                        </w:tcBorders>
                      </w:tcPr>
                      <w:p>
                        <w:pPr>
                          <w:pStyle w:val="TableParagraph"/>
                          <w:rPr>
                            <w:rFonts w:ascii="Times New Roman"/>
                            <w:sz w:val="24"/>
                          </w:rPr>
                        </w:pPr>
                      </w:p>
                    </w:tc>
                    <w:tc>
                      <w:tcPr>
                        <w:tcW w:w="1271" w:type="dxa"/>
                        <w:tcBorders>
                          <w:bottom w:val="nil"/>
                        </w:tcBorders>
                      </w:tcPr>
                      <w:p>
                        <w:pPr>
                          <w:pStyle w:val="TableParagraph"/>
                          <w:rPr>
                            <w:rFonts w:ascii="Times New Roman"/>
                            <w:sz w:val="24"/>
                          </w:rPr>
                        </w:pPr>
                      </w:p>
                    </w:tc>
                  </w:tr>
                  <w:tr>
                    <w:trPr>
                      <w:trHeight w:val="450" w:hRule="atLeast"/>
                    </w:trPr>
                    <w:tc>
                      <w:tcPr>
                        <w:tcW w:w="692" w:type="dxa"/>
                        <w:tcBorders>
                          <w:top w:val="nil"/>
                          <w:bottom w:val="nil"/>
                        </w:tcBorders>
                      </w:tcPr>
                      <w:p>
                        <w:pPr>
                          <w:pStyle w:val="TableParagraph"/>
                          <w:rPr>
                            <w:rFonts w:ascii="Times New Roman"/>
                            <w:sz w:val="24"/>
                          </w:rPr>
                        </w:pPr>
                      </w:p>
                    </w:tc>
                    <w:tc>
                      <w:tcPr>
                        <w:tcW w:w="1424" w:type="dxa"/>
                        <w:tcBorders>
                          <w:top w:val="nil"/>
                          <w:bottom w:val="nil"/>
                        </w:tcBorders>
                      </w:tcPr>
                      <w:p>
                        <w:pPr>
                          <w:pStyle w:val="TableParagraph"/>
                          <w:rPr>
                            <w:rFonts w:ascii="Times New Roman"/>
                            <w:sz w:val="24"/>
                          </w:rPr>
                        </w:pPr>
                      </w:p>
                    </w:tc>
                    <w:tc>
                      <w:tcPr>
                        <w:tcW w:w="5203" w:type="dxa"/>
                        <w:tcBorders>
                          <w:top w:val="nil"/>
                          <w:bottom w:val="nil"/>
                        </w:tcBorders>
                      </w:tcPr>
                      <w:p>
                        <w:pPr>
                          <w:pStyle w:val="TableParagraph"/>
                          <w:spacing w:before="70"/>
                          <w:ind w:left="2"/>
                          <w:rPr>
                            <w:sz w:val="24"/>
                          </w:rPr>
                        </w:pPr>
                        <w:r>
                          <w:rPr>
                            <w:rFonts w:ascii="Arial" w:eastAsia="Arial"/>
                            <w:sz w:val="24"/>
                          </w:rPr>
                          <w:t>2</w:t>
                        </w:r>
                        <w:r>
                          <w:rPr>
                            <w:sz w:val="24"/>
                          </w:rPr>
                          <w:t>、包装要求：</w:t>
                        </w:r>
                        <w:r>
                          <w:rPr>
                            <w:rFonts w:ascii="Arial" w:eastAsia="Arial"/>
                            <w:sz w:val="24"/>
                          </w:rPr>
                          <w:t>5L/</w:t>
                        </w:r>
                        <w:r>
                          <w:rPr>
                            <w:sz w:val="24"/>
                          </w:rPr>
                          <w:t>桶，包装材料清洁，卫生；</w:t>
                        </w:r>
                      </w:p>
                    </w:tc>
                    <w:tc>
                      <w:tcPr>
                        <w:tcW w:w="1031" w:type="dxa"/>
                        <w:tcBorders>
                          <w:top w:val="nil"/>
                          <w:bottom w:val="nil"/>
                        </w:tcBorders>
                      </w:tcPr>
                      <w:p>
                        <w:pPr>
                          <w:pStyle w:val="TableParagraph"/>
                          <w:rPr>
                            <w:rFonts w:ascii="Times New Roman"/>
                            <w:sz w:val="24"/>
                          </w:rPr>
                        </w:pPr>
                      </w:p>
                    </w:tc>
                    <w:tc>
                      <w:tcPr>
                        <w:tcW w:w="1271" w:type="dxa"/>
                        <w:tcBorders>
                          <w:top w:val="nil"/>
                          <w:bottom w:val="nil"/>
                        </w:tcBorders>
                      </w:tcPr>
                      <w:p>
                        <w:pPr>
                          <w:pStyle w:val="TableParagraph"/>
                          <w:rPr>
                            <w:rFonts w:ascii="Times New Roman"/>
                            <w:sz w:val="24"/>
                          </w:rPr>
                        </w:pPr>
                      </w:p>
                    </w:tc>
                  </w:tr>
                  <w:tr>
                    <w:trPr>
                      <w:trHeight w:val="381" w:hRule="atLeast"/>
                    </w:trPr>
                    <w:tc>
                      <w:tcPr>
                        <w:tcW w:w="692" w:type="dxa"/>
                        <w:tcBorders>
                          <w:top w:val="nil"/>
                          <w:bottom w:val="nil"/>
                        </w:tcBorders>
                      </w:tcPr>
                      <w:p>
                        <w:pPr>
                          <w:pStyle w:val="TableParagraph"/>
                          <w:rPr>
                            <w:rFonts w:ascii="Times New Roman"/>
                            <w:sz w:val="24"/>
                          </w:rPr>
                        </w:pPr>
                      </w:p>
                    </w:tc>
                    <w:tc>
                      <w:tcPr>
                        <w:tcW w:w="1424" w:type="dxa"/>
                        <w:tcBorders>
                          <w:top w:val="nil"/>
                          <w:bottom w:val="nil"/>
                        </w:tcBorders>
                      </w:tcPr>
                      <w:p>
                        <w:pPr>
                          <w:pStyle w:val="TableParagraph"/>
                          <w:rPr>
                            <w:rFonts w:ascii="Times New Roman"/>
                            <w:sz w:val="24"/>
                          </w:rPr>
                        </w:pPr>
                      </w:p>
                    </w:tc>
                    <w:tc>
                      <w:tcPr>
                        <w:tcW w:w="5203" w:type="dxa"/>
                        <w:tcBorders>
                          <w:top w:val="nil"/>
                          <w:bottom w:val="nil"/>
                        </w:tcBorders>
                      </w:tcPr>
                      <w:p>
                        <w:pPr>
                          <w:pStyle w:val="TableParagraph"/>
                          <w:spacing w:line="292" w:lineRule="exact" w:before="70"/>
                          <w:ind w:left="2" w:right="-15"/>
                          <w:rPr>
                            <w:sz w:val="24"/>
                          </w:rPr>
                        </w:pPr>
                        <w:r>
                          <w:rPr>
                            <w:rFonts w:ascii="Arial" w:eastAsia="Arial"/>
                            <w:sz w:val="24"/>
                          </w:rPr>
                          <w:t>3</w:t>
                        </w:r>
                        <w:r>
                          <w:rPr>
                            <w:spacing w:val="-4"/>
                            <w:sz w:val="24"/>
                          </w:rPr>
                          <w:t>、标签标示</w:t>
                        </w:r>
                        <w:r>
                          <w:rPr>
                            <w:rFonts w:ascii="Arial" w:eastAsia="Arial"/>
                            <w:sz w:val="24"/>
                          </w:rPr>
                          <w:t>:</w:t>
                        </w:r>
                        <w:r>
                          <w:rPr>
                            <w:spacing w:val="-5"/>
                            <w:sz w:val="24"/>
                          </w:rPr>
                          <w:t>表明产品名称，净含量，生产者名称</w:t>
                        </w:r>
                      </w:p>
                    </w:tc>
                    <w:tc>
                      <w:tcPr>
                        <w:tcW w:w="1031" w:type="dxa"/>
                        <w:tcBorders>
                          <w:top w:val="nil"/>
                          <w:bottom w:val="nil"/>
                        </w:tcBorders>
                      </w:tcPr>
                      <w:p>
                        <w:pPr>
                          <w:pStyle w:val="TableParagraph"/>
                          <w:rPr>
                            <w:rFonts w:ascii="Times New Roman"/>
                            <w:sz w:val="24"/>
                          </w:rPr>
                        </w:pPr>
                      </w:p>
                    </w:tc>
                    <w:tc>
                      <w:tcPr>
                        <w:tcW w:w="1271" w:type="dxa"/>
                        <w:tcBorders>
                          <w:top w:val="nil"/>
                          <w:bottom w:val="nil"/>
                        </w:tcBorders>
                      </w:tcPr>
                      <w:p>
                        <w:pPr>
                          <w:pStyle w:val="TableParagraph"/>
                          <w:rPr>
                            <w:rFonts w:ascii="Times New Roman"/>
                            <w:sz w:val="24"/>
                          </w:rPr>
                        </w:pPr>
                      </w:p>
                    </w:tc>
                  </w:tr>
                  <w:tr>
                    <w:trPr>
                      <w:trHeight w:val="285" w:hRule="atLeast"/>
                    </w:trPr>
                    <w:tc>
                      <w:tcPr>
                        <w:tcW w:w="692" w:type="dxa"/>
                        <w:tcBorders>
                          <w:top w:val="nil"/>
                          <w:bottom w:val="nil"/>
                        </w:tcBorders>
                      </w:tcPr>
                      <w:p>
                        <w:pPr>
                          <w:pStyle w:val="TableParagraph"/>
                          <w:rPr>
                            <w:rFonts w:ascii="Times New Roman"/>
                            <w:sz w:val="20"/>
                          </w:rPr>
                        </w:pPr>
                      </w:p>
                    </w:tc>
                    <w:tc>
                      <w:tcPr>
                        <w:tcW w:w="1424" w:type="dxa"/>
                        <w:tcBorders>
                          <w:top w:val="nil"/>
                          <w:bottom w:val="nil"/>
                        </w:tcBorders>
                      </w:tcPr>
                      <w:p>
                        <w:pPr>
                          <w:pStyle w:val="TableParagraph"/>
                          <w:rPr>
                            <w:rFonts w:ascii="Times New Roman"/>
                            <w:sz w:val="20"/>
                          </w:rPr>
                        </w:pPr>
                      </w:p>
                    </w:tc>
                    <w:tc>
                      <w:tcPr>
                        <w:tcW w:w="5203" w:type="dxa"/>
                        <w:tcBorders>
                          <w:top w:val="nil"/>
                          <w:bottom w:val="nil"/>
                        </w:tcBorders>
                      </w:tcPr>
                      <w:p>
                        <w:pPr>
                          <w:pStyle w:val="TableParagraph"/>
                          <w:spacing w:line="266" w:lineRule="exact"/>
                          <w:ind w:left="2" w:right="-15"/>
                          <w:rPr>
                            <w:sz w:val="24"/>
                          </w:rPr>
                        </w:pPr>
                        <w:r>
                          <w:rPr>
                            <w:spacing w:val="-7"/>
                            <w:sz w:val="24"/>
                          </w:rPr>
                          <w:t>和地址、 联系方式、生产 日期、保质期、质量等</w:t>
                        </w:r>
                      </w:p>
                    </w:tc>
                    <w:tc>
                      <w:tcPr>
                        <w:tcW w:w="1031" w:type="dxa"/>
                        <w:tcBorders>
                          <w:top w:val="nil"/>
                          <w:bottom w:val="nil"/>
                        </w:tcBorders>
                      </w:tcPr>
                      <w:p>
                        <w:pPr>
                          <w:pStyle w:val="TableParagraph"/>
                          <w:rPr>
                            <w:rFonts w:ascii="Times New Roman"/>
                            <w:sz w:val="20"/>
                          </w:rPr>
                        </w:pPr>
                      </w:p>
                    </w:tc>
                    <w:tc>
                      <w:tcPr>
                        <w:tcW w:w="1271" w:type="dxa"/>
                        <w:tcBorders>
                          <w:top w:val="nil"/>
                          <w:bottom w:val="nil"/>
                        </w:tcBorders>
                      </w:tcPr>
                      <w:p>
                        <w:pPr>
                          <w:pStyle w:val="TableParagraph"/>
                          <w:rPr>
                            <w:rFonts w:ascii="Times New Roman"/>
                            <w:sz w:val="20"/>
                          </w:rPr>
                        </w:pPr>
                      </w:p>
                    </w:tc>
                  </w:tr>
                  <w:tr>
                    <w:trPr>
                      <w:trHeight w:val="346" w:hRule="atLeast"/>
                    </w:trPr>
                    <w:tc>
                      <w:tcPr>
                        <w:tcW w:w="692" w:type="dxa"/>
                        <w:tcBorders>
                          <w:top w:val="nil"/>
                          <w:bottom w:val="nil"/>
                        </w:tcBorders>
                      </w:tcPr>
                      <w:p>
                        <w:pPr>
                          <w:pStyle w:val="TableParagraph"/>
                          <w:rPr>
                            <w:rFonts w:ascii="Times New Roman"/>
                            <w:sz w:val="24"/>
                          </w:rPr>
                        </w:pPr>
                      </w:p>
                    </w:tc>
                    <w:tc>
                      <w:tcPr>
                        <w:tcW w:w="1424" w:type="dxa"/>
                        <w:tcBorders>
                          <w:top w:val="nil"/>
                          <w:bottom w:val="nil"/>
                        </w:tcBorders>
                      </w:tcPr>
                      <w:p>
                        <w:pPr>
                          <w:pStyle w:val="TableParagraph"/>
                          <w:spacing w:line="270" w:lineRule="exact" w:before="57"/>
                          <w:ind w:left="2" w:right="-15"/>
                          <w:rPr>
                            <w:sz w:val="24"/>
                          </w:rPr>
                        </w:pPr>
                        <w:r>
                          <w:rPr>
                            <w:spacing w:val="-8"/>
                            <w:sz w:val="24"/>
                          </w:rPr>
                          <w:t>食用油</w:t>
                        </w:r>
                        <w:r>
                          <w:rPr>
                            <w:sz w:val="24"/>
                          </w:rPr>
                          <w:t>（纯菜</w:t>
                        </w:r>
                      </w:p>
                    </w:tc>
                    <w:tc>
                      <w:tcPr>
                        <w:tcW w:w="5203" w:type="dxa"/>
                        <w:tcBorders>
                          <w:top w:val="nil"/>
                          <w:bottom w:val="nil"/>
                        </w:tcBorders>
                      </w:tcPr>
                      <w:p>
                        <w:pPr>
                          <w:pStyle w:val="TableParagraph"/>
                          <w:spacing w:line="302" w:lineRule="exact"/>
                          <w:ind w:left="2"/>
                          <w:rPr>
                            <w:sz w:val="24"/>
                          </w:rPr>
                        </w:pPr>
                        <w:r>
                          <w:rPr>
                            <w:sz w:val="24"/>
                          </w:rPr>
                          <w:t>级、生产许可证号等内容；</w:t>
                        </w:r>
                      </w:p>
                    </w:tc>
                    <w:tc>
                      <w:tcPr>
                        <w:tcW w:w="1031" w:type="dxa"/>
                        <w:tcBorders>
                          <w:top w:val="nil"/>
                          <w:bottom w:val="nil"/>
                        </w:tcBorders>
                      </w:tcPr>
                      <w:p>
                        <w:pPr>
                          <w:pStyle w:val="TableParagraph"/>
                          <w:rPr>
                            <w:rFonts w:ascii="Times New Roman"/>
                            <w:sz w:val="24"/>
                          </w:rPr>
                        </w:pPr>
                      </w:p>
                    </w:tc>
                    <w:tc>
                      <w:tcPr>
                        <w:tcW w:w="1271" w:type="dxa"/>
                        <w:tcBorders>
                          <w:top w:val="nil"/>
                          <w:bottom w:val="nil"/>
                        </w:tcBorders>
                      </w:tcPr>
                      <w:p>
                        <w:pPr>
                          <w:pStyle w:val="TableParagraph"/>
                          <w:rPr>
                            <w:rFonts w:ascii="Times New Roman"/>
                            <w:sz w:val="24"/>
                          </w:rPr>
                        </w:pPr>
                      </w:p>
                    </w:tc>
                  </w:tr>
                  <w:tr>
                    <w:trPr>
                      <w:trHeight w:val="409" w:hRule="atLeast"/>
                    </w:trPr>
                    <w:tc>
                      <w:tcPr>
                        <w:tcW w:w="692" w:type="dxa"/>
                        <w:tcBorders>
                          <w:top w:val="nil"/>
                          <w:bottom w:val="nil"/>
                        </w:tcBorders>
                      </w:tcPr>
                      <w:p>
                        <w:pPr>
                          <w:pStyle w:val="TableParagraph"/>
                          <w:spacing w:line="290" w:lineRule="exact"/>
                          <w:ind w:right="79"/>
                          <w:jc w:val="right"/>
                          <w:rPr>
                            <w:sz w:val="24"/>
                          </w:rPr>
                        </w:pPr>
                        <w:r>
                          <w:rPr>
                            <w:sz w:val="24"/>
                          </w:rPr>
                          <w:t>1</w:t>
                        </w:r>
                      </w:p>
                    </w:tc>
                    <w:tc>
                      <w:tcPr>
                        <w:tcW w:w="1424" w:type="dxa"/>
                        <w:tcBorders>
                          <w:top w:val="nil"/>
                          <w:bottom w:val="nil"/>
                        </w:tcBorders>
                      </w:tcPr>
                      <w:p>
                        <w:pPr>
                          <w:pStyle w:val="TableParagraph"/>
                          <w:spacing w:before="30"/>
                          <w:ind w:left="2"/>
                          <w:rPr>
                            <w:sz w:val="24"/>
                          </w:rPr>
                        </w:pPr>
                        <w:r>
                          <w:rPr>
                            <w:sz w:val="24"/>
                          </w:rPr>
                          <w:t>籽油）</w:t>
                        </w:r>
                      </w:p>
                    </w:tc>
                    <w:tc>
                      <w:tcPr>
                        <w:tcW w:w="5203" w:type="dxa"/>
                        <w:tcBorders>
                          <w:top w:val="nil"/>
                          <w:bottom w:val="nil"/>
                        </w:tcBorders>
                      </w:tcPr>
                      <w:p>
                        <w:pPr>
                          <w:pStyle w:val="TableParagraph"/>
                          <w:spacing w:line="292" w:lineRule="exact" w:before="98"/>
                          <w:ind w:left="2" w:right="-15"/>
                          <w:rPr>
                            <w:sz w:val="24"/>
                          </w:rPr>
                        </w:pPr>
                        <w:r>
                          <w:rPr>
                            <w:rFonts w:ascii="Arial" w:eastAsia="Arial"/>
                            <w:sz w:val="24"/>
                          </w:rPr>
                          <w:t>4</w:t>
                        </w:r>
                        <w:r>
                          <w:rPr>
                            <w:spacing w:val="-11"/>
                            <w:sz w:val="24"/>
                          </w:rPr>
                          <w:t>、质量要求：不低于食用油国标 </w:t>
                        </w:r>
                        <w:r>
                          <w:rPr>
                            <w:rFonts w:ascii="Arial" w:eastAsia="Arial"/>
                            <w:sz w:val="24"/>
                          </w:rPr>
                          <w:t>GB/T1536</w:t>
                        </w:r>
                        <w:r>
                          <w:rPr>
                            <w:rFonts w:ascii="Arial" w:eastAsia="Arial"/>
                            <w:spacing w:val="52"/>
                            <w:sz w:val="24"/>
                          </w:rPr>
                          <w:t> </w:t>
                        </w:r>
                        <w:r>
                          <w:rPr>
                            <w:sz w:val="24"/>
                          </w:rPr>
                          <w:t>的要</w:t>
                        </w:r>
                      </w:p>
                    </w:tc>
                    <w:tc>
                      <w:tcPr>
                        <w:tcW w:w="1031" w:type="dxa"/>
                        <w:tcBorders>
                          <w:top w:val="nil"/>
                          <w:bottom w:val="nil"/>
                        </w:tcBorders>
                      </w:tcPr>
                      <w:p>
                        <w:pPr>
                          <w:pStyle w:val="TableParagraph"/>
                          <w:spacing w:before="11"/>
                          <w:ind w:right="231"/>
                          <w:jc w:val="right"/>
                          <w:rPr>
                            <w:sz w:val="24"/>
                          </w:rPr>
                        </w:pPr>
                        <w:r>
                          <w:rPr>
                            <w:sz w:val="24"/>
                          </w:rPr>
                          <w:t>桶</w:t>
                        </w:r>
                      </w:p>
                    </w:tc>
                    <w:tc>
                      <w:tcPr>
                        <w:tcW w:w="1271" w:type="dxa"/>
                        <w:tcBorders>
                          <w:top w:val="nil"/>
                          <w:bottom w:val="nil"/>
                        </w:tcBorders>
                      </w:tcPr>
                      <w:p>
                        <w:pPr>
                          <w:pStyle w:val="TableParagraph"/>
                          <w:spacing w:line="291" w:lineRule="exact"/>
                          <w:ind w:left="424" w:right="193"/>
                          <w:jc w:val="center"/>
                          <w:rPr>
                            <w:rFonts w:ascii="Calibri"/>
                            <w:sz w:val="24"/>
                          </w:rPr>
                        </w:pPr>
                        <w:r>
                          <w:rPr>
                            <w:rFonts w:ascii="Calibri"/>
                            <w:sz w:val="24"/>
                          </w:rPr>
                          <w:t>12000</w:t>
                        </w:r>
                      </w:p>
                    </w:tc>
                  </w:tr>
                  <w:tr>
                    <w:trPr>
                      <w:trHeight w:val="354" w:hRule="atLeast"/>
                    </w:trPr>
                    <w:tc>
                      <w:tcPr>
                        <w:tcW w:w="692" w:type="dxa"/>
                        <w:tcBorders>
                          <w:top w:val="nil"/>
                          <w:bottom w:val="nil"/>
                        </w:tcBorders>
                      </w:tcPr>
                      <w:p>
                        <w:pPr>
                          <w:pStyle w:val="TableParagraph"/>
                          <w:rPr>
                            <w:rFonts w:ascii="Times New Roman"/>
                            <w:sz w:val="24"/>
                          </w:rPr>
                        </w:pPr>
                      </w:p>
                    </w:tc>
                    <w:tc>
                      <w:tcPr>
                        <w:tcW w:w="1424" w:type="dxa"/>
                        <w:tcBorders>
                          <w:top w:val="nil"/>
                          <w:bottom w:val="nil"/>
                        </w:tcBorders>
                      </w:tcPr>
                      <w:p>
                        <w:pPr>
                          <w:pStyle w:val="TableParagraph"/>
                          <w:rPr>
                            <w:rFonts w:ascii="Times New Roman"/>
                            <w:sz w:val="24"/>
                          </w:rPr>
                        </w:pPr>
                      </w:p>
                    </w:tc>
                    <w:tc>
                      <w:tcPr>
                        <w:tcW w:w="5203" w:type="dxa"/>
                        <w:tcBorders>
                          <w:top w:val="nil"/>
                          <w:bottom w:val="nil"/>
                        </w:tcBorders>
                      </w:tcPr>
                      <w:p>
                        <w:pPr>
                          <w:pStyle w:val="TableParagraph"/>
                          <w:spacing w:line="291" w:lineRule="exact"/>
                          <w:ind w:left="2"/>
                          <w:rPr>
                            <w:sz w:val="24"/>
                          </w:rPr>
                        </w:pPr>
                        <w:r>
                          <w:rPr>
                            <w:sz w:val="24"/>
                          </w:rPr>
                          <w:t>求；</w:t>
                        </w:r>
                      </w:p>
                    </w:tc>
                    <w:tc>
                      <w:tcPr>
                        <w:tcW w:w="1031" w:type="dxa"/>
                        <w:tcBorders>
                          <w:top w:val="nil"/>
                          <w:bottom w:val="nil"/>
                        </w:tcBorders>
                      </w:tcPr>
                      <w:p>
                        <w:pPr>
                          <w:pStyle w:val="TableParagraph"/>
                          <w:rPr>
                            <w:rFonts w:ascii="Times New Roman"/>
                            <w:sz w:val="24"/>
                          </w:rPr>
                        </w:pPr>
                      </w:p>
                    </w:tc>
                    <w:tc>
                      <w:tcPr>
                        <w:tcW w:w="1271" w:type="dxa"/>
                        <w:tcBorders>
                          <w:top w:val="nil"/>
                          <w:bottom w:val="nil"/>
                        </w:tcBorders>
                      </w:tcPr>
                      <w:p>
                        <w:pPr>
                          <w:pStyle w:val="TableParagraph"/>
                          <w:rPr>
                            <w:rFonts w:ascii="Times New Roman"/>
                            <w:sz w:val="24"/>
                          </w:rPr>
                        </w:pPr>
                      </w:p>
                    </w:tc>
                  </w:tr>
                  <w:tr>
                    <w:trPr>
                      <w:trHeight w:val="648" w:hRule="atLeast"/>
                    </w:trPr>
                    <w:tc>
                      <w:tcPr>
                        <w:tcW w:w="692" w:type="dxa"/>
                        <w:tcBorders>
                          <w:top w:val="nil"/>
                        </w:tcBorders>
                      </w:tcPr>
                      <w:p>
                        <w:pPr>
                          <w:pStyle w:val="TableParagraph"/>
                          <w:rPr>
                            <w:rFonts w:ascii="Times New Roman"/>
                            <w:sz w:val="24"/>
                          </w:rPr>
                        </w:pPr>
                      </w:p>
                    </w:tc>
                    <w:tc>
                      <w:tcPr>
                        <w:tcW w:w="1424" w:type="dxa"/>
                        <w:tcBorders>
                          <w:top w:val="nil"/>
                        </w:tcBorders>
                      </w:tcPr>
                      <w:p>
                        <w:pPr>
                          <w:pStyle w:val="TableParagraph"/>
                          <w:rPr>
                            <w:rFonts w:ascii="Times New Roman"/>
                            <w:sz w:val="24"/>
                          </w:rPr>
                        </w:pPr>
                      </w:p>
                    </w:tc>
                    <w:tc>
                      <w:tcPr>
                        <w:tcW w:w="5203" w:type="dxa"/>
                        <w:tcBorders>
                          <w:top w:val="nil"/>
                        </w:tcBorders>
                      </w:tcPr>
                      <w:p>
                        <w:pPr>
                          <w:pStyle w:val="TableParagraph"/>
                          <w:spacing w:before="80"/>
                          <w:ind w:left="2"/>
                          <w:rPr>
                            <w:sz w:val="24"/>
                          </w:rPr>
                        </w:pPr>
                        <w:r>
                          <w:rPr>
                            <w:rFonts w:ascii="Arial" w:eastAsia="Arial"/>
                            <w:sz w:val="24"/>
                          </w:rPr>
                          <w:t>5</w:t>
                        </w:r>
                        <w:r>
                          <w:rPr>
                            <w:sz w:val="24"/>
                          </w:rPr>
                          <w:t>、发货时菜籽油保质期不得低于 </w:t>
                        </w:r>
                        <w:r>
                          <w:rPr>
                            <w:rFonts w:ascii="Arial" w:eastAsia="Arial"/>
                            <w:sz w:val="24"/>
                          </w:rPr>
                          <w:t>6</w:t>
                        </w:r>
                        <w:r>
                          <w:rPr>
                            <w:sz w:val="24"/>
                          </w:rPr>
                          <w:t>个月。</w:t>
                        </w:r>
                      </w:p>
                    </w:tc>
                    <w:tc>
                      <w:tcPr>
                        <w:tcW w:w="1031" w:type="dxa"/>
                        <w:tcBorders>
                          <w:top w:val="nil"/>
                        </w:tcBorders>
                      </w:tcPr>
                      <w:p>
                        <w:pPr>
                          <w:pStyle w:val="TableParagraph"/>
                          <w:rPr>
                            <w:rFonts w:ascii="Times New Roman"/>
                            <w:sz w:val="24"/>
                          </w:rPr>
                        </w:pPr>
                      </w:p>
                    </w:tc>
                    <w:tc>
                      <w:tcPr>
                        <w:tcW w:w="1271" w:type="dxa"/>
                        <w:tcBorders>
                          <w:top w:val="nil"/>
                        </w:tcBorders>
                      </w:tcPr>
                      <w:p>
                        <w:pPr>
                          <w:pStyle w:val="TableParagraph"/>
                          <w:rPr>
                            <w:rFonts w:ascii="Times New Roman"/>
                            <w:sz w:val="24"/>
                          </w:rPr>
                        </w:pPr>
                      </w:p>
                    </w:tc>
                  </w:tr>
                </w:tbl>
                <w:p>
                  <w:pPr>
                    <w:pStyle w:val="BodyText"/>
                  </w:pPr>
                </w:p>
              </w:txbxContent>
            </v:textbox>
            <w10:wrap type="none"/>
          </v:shape>
        </w:pict>
      </w:r>
      <w:r>
        <w:rPr/>
        <w:t>第二节  技术要求</w:t>
      </w:r>
    </w:p>
    <w:p>
      <w:pPr>
        <w:pStyle w:val="BodyText"/>
        <w:rPr>
          <w:rFonts w:ascii="Microsoft JhengHei"/>
          <w:b/>
          <w:sz w:val="28"/>
        </w:rPr>
      </w:pPr>
    </w:p>
    <w:p>
      <w:pPr>
        <w:pStyle w:val="BodyText"/>
        <w:rPr>
          <w:rFonts w:ascii="Microsoft JhengHei"/>
          <w:b/>
          <w:sz w:val="28"/>
        </w:rPr>
      </w:pPr>
    </w:p>
    <w:p>
      <w:pPr>
        <w:pStyle w:val="BodyText"/>
        <w:rPr>
          <w:rFonts w:ascii="Microsoft JhengHei"/>
          <w:b/>
          <w:sz w:val="28"/>
        </w:rPr>
      </w:pPr>
    </w:p>
    <w:p>
      <w:pPr>
        <w:pStyle w:val="BodyText"/>
        <w:rPr>
          <w:rFonts w:ascii="Microsoft JhengHei"/>
          <w:b/>
          <w:sz w:val="28"/>
        </w:rPr>
      </w:pPr>
    </w:p>
    <w:p>
      <w:pPr>
        <w:pStyle w:val="BodyText"/>
        <w:rPr>
          <w:rFonts w:ascii="Microsoft JhengHei"/>
          <w:b/>
          <w:sz w:val="28"/>
        </w:rPr>
      </w:pPr>
    </w:p>
    <w:p>
      <w:pPr>
        <w:pStyle w:val="BodyText"/>
        <w:rPr>
          <w:rFonts w:ascii="Microsoft JhengHei"/>
          <w:b/>
          <w:sz w:val="28"/>
        </w:rPr>
      </w:pPr>
    </w:p>
    <w:p>
      <w:pPr>
        <w:pStyle w:val="BodyText"/>
        <w:rPr>
          <w:rFonts w:ascii="Microsoft JhengHei"/>
          <w:b/>
          <w:sz w:val="28"/>
        </w:rPr>
      </w:pPr>
    </w:p>
    <w:p>
      <w:pPr>
        <w:pStyle w:val="BodyText"/>
        <w:spacing w:before="13"/>
        <w:rPr>
          <w:rFonts w:ascii="Microsoft JhengHei"/>
          <w:b/>
          <w:sz w:val="19"/>
        </w:rPr>
      </w:pPr>
    </w:p>
    <w:p>
      <w:pPr>
        <w:pStyle w:val="Heading2"/>
        <w:ind w:left="1085"/>
      </w:pPr>
      <w:r>
        <w:rPr>
          <w:w w:val="105"/>
        </w:rPr>
        <w:t>★样品要求：</w:t>
      </w:r>
    </w:p>
    <w:p>
      <w:pPr>
        <w:pStyle w:val="ListParagraph"/>
        <w:numPr>
          <w:ilvl w:val="0"/>
          <w:numId w:val="1"/>
        </w:numPr>
        <w:tabs>
          <w:tab w:pos="1453" w:val="left" w:leader="none"/>
        </w:tabs>
        <w:spacing w:line="225" w:lineRule="auto" w:before="51" w:after="0"/>
        <w:ind w:left="667" w:right="1643" w:firstLine="557"/>
        <w:jc w:val="left"/>
        <w:rPr>
          <w:rFonts w:ascii="Microsoft JhengHei" w:eastAsia="Microsoft JhengHei" w:hint="eastAsia"/>
          <w:b/>
          <w:sz w:val="24"/>
        </w:rPr>
      </w:pPr>
      <w:r>
        <w:rPr>
          <w:rFonts w:ascii="Microsoft JhengHei" w:eastAsia="Microsoft JhengHei" w:hint="eastAsia"/>
          <w:b/>
          <w:spacing w:val="-22"/>
          <w:sz w:val="24"/>
        </w:rPr>
        <w:t>投标人的样品须在投标截止时间前送至衡阳市公共资源交易中心</w:t>
      </w:r>
      <w:r>
        <w:rPr>
          <w:rFonts w:ascii="Microsoft JhengHei" w:eastAsia="Microsoft JhengHei" w:hint="eastAsia"/>
          <w:b/>
          <w:sz w:val="24"/>
        </w:rPr>
        <w:t>（</w:t>
      </w:r>
      <w:r>
        <w:rPr>
          <w:rFonts w:ascii="Microsoft JhengHei" w:eastAsia="Microsoft JhengHei" w:hint="eastAsia"/>
          <w:b/>
          <w:spacing w:val="-12"/>
          <w:sz w:val="24"/>
        </w:rPr>
        <w:t> 样</w:t>
      </w:r>
      <w:r>
        <w:rPr>
          <w:rFonts w:ascii="Microsoft JhengHei" w:eastAsia="Microsoft JhengHei" w:hint="eastAsia"/>
          <w:b/>
          <w:spacing w:val="35"/>
          <w:w w:val="95"/>
          <w:sz w:val="24"/>
        </w:rPr>
        <w:t>品可采用直接送达或邮寄的方式</w:t>
      </w:r>
      <w:r>
        <w:rPr>
          <w:rFonts w:ascii="Microsoft JhengHei" w:eastAsia="Microsoft JhengHei" w:hint="eastAsia"/>
          <w:b/>
          <w:spacing w:val="-4"/>
          <w:w w:val="95"/>
          <w:sz w:val="24"/>
        </w:rPr>
        <w:t>）</w:t>
      </w:r>
      <w:r>
        <w:rPr>
          <w:rFonts w:ascii="Microsoft JhengHei" w:eastAsia="Microsoft JhengHei" w:hint="eastAsia"/>
          <w:b/>
          <w:spacing w:val="14"/>
          <w:w w:val="95"/>
          <w:sz w:val="24"/>
        </w:rPr>
        <w:t> ，接收联系电话： </w:t>
      </w:r>
      <w:r>
        <w:rPr>
          <w:rFonts w:ascii="Microsoft JhengHei" w:eastAsia="Microsoft JhengHei" w:hint="eastAsia"/>
          <w:b/>
          <w:spacing w:val="-8"/>
          <w:w w:val="95"/>
          <w:sz w:val="24"/>
        </w:rPr>
        <w:t>13762429919， </w:t>
      </w:r>
      <w:r>
        <w:rPr>
          <w:rFonts w:ascii="Microsoft JhengHei" w:eastAsia="Microsoft JhengHei" w:hint="eastAsia"/>
          <w:b/>
          <w:spacing w:val="-18"/>
          <w:sz w:val="24"/>
        </w:rPr>
        <w:t>逾期送达的或者未送达指定地点的样品将拒绝接收。</w:t>
      </w:r>
    </w:p>
    <w:p>
      <w:pPr>
        <w:pStyle w:val="ListParagraph"/>
        <w:numPr>
          <w:ilvl w:val="0"/>
          <w:numId w:val="1"/>
        </w:numPr>
        <w:tabs>
          <w:tab w:pos="1442" w:val="left" w:leader="none"/>
        </w:tabs>
        <w:spacing w:line="225" w:lineRule="auto" w:before="45" w:after="0"/>
        <w:ind w:left="662" w:right="1760" w:firstLine="544"/>
        <w:jc w:val="both"/>
        <w:rPr>
          <w:rFonts w:ascii="Microsoft JhengHei" w:eastAsia="Microsoft JhengHei" w:hint="eastAsia"/>
          <w:b/>
          <w:sz w:val="24"/>
        </w:rPr>
      </w:pPr>
      <w:r>
        <w:rPr>
          <w:rFonts w:ascii="Microsoft JhengHei" w:eastAsia="Microsoft JhengHei" w:hint="eastAsia"/>
          <w:b/>
          <w:spacing w:val="-18"/>
          <w:sz w:val="24"/>
        </w:rPr>
        <w:t>样品清单</w:t>
      </w:r>
      <w:r>
        <w:rPr>
          <w:rFonts w:ascii="Microsoft JhengHei" w:eastAsia="Microsoft JhengHei" w:hint="eastAsia"/>
          <w:b/>
          <w:spacing w:val="-13"/>
          <w:sz w:val="24"/>
        </w:rPr>
        <w:t>（</w:t>
      </w:r>
      <w:r>
        <w:rPr>
          <w:rFonts w:ascii="Microsoft JhengHei" w:eastAsia="Microsoft JhengHei" w:hint="eastAsia"/>
          <w:b/>
          <w:spacing w:val="-16"/>
          <w:sz w:val="24"/>
        </w:rPr>
        <w:t>需注明投标人名称、联系人姓名及联系电话</w:t>
      </w:r>
      <w:r>
        <w:rPr>
          <w:rFonts w:ascii="Microsoft JhengHei" w:eastAsia="Microsoft JhengHei" w:hint="eastAsia"/>
          <w:b/>
          <w:spacing w:val="-30"/>
          <w:sz w:val="24"/>
        </w:rPr>
        <w:t>）</w:t>
      </w:r>
      <w:r>
        <w:rPr>
          <w:rFonts w:ascii="Microsoft JhengHei" w:eastAsia="Microsoft JhengHei" w:hint="eastAsia"/>
          <w:b/>
          <w:spacing w:val="-8"/>
          <w:sz w:val="24"/>
        </w:rPr>
        <w:t>随样品一 起</w:t>
      </w:r>
      <w:r>
        <w:rPr>
          <w:rFonts w:ascii="Microsoft JhengHei" w:eastAsia="Microsoft JhengHei" w:hint="eastAsia"/>
          <w:b/>
          <w:spacing w:val="-14"/>
          <w:sz w:val="24"/>
        </w:rPr>
        <w:t>递交；所有样品不得体现投标人信息及生产来源的标记、标签等。样品 的规</w:t>
      </w:r>
      <w:r>
        <w:rPr>
          <w:rFonts w:ascii="Microsoft JhengHei" w:eastAsia="Microsoft JhengHei" w:hint="eastAsia"/>
          <w:b/>
          <w:spacing w:val="-19"/>
          <w:sz w:val="24"/>
        </w:rPr>
        <w:t>格参数需符合招标文件的要求。</w:t>
      </w:r>
    </w:p>
    <w:p>
      <w:pPr>
        <w:pStyle w:val="ListParagraph"/>
        <w:numPr>
          <w:ilvl w:val="0"/>
          <w:numId w:val="1"/>
        </w:numPr>
        <w:tabs>
          <w:tab w:pos="1444" w:val="left" w:leader="none"/>
        </w:tabs>
        <w:spacing w:line="240" w:lineRule="auto" w:before="24" w:after="0"/>
        <w:ind w:left="1444" w:right="0" w:hanging="235"/>
        <w:jc w:val="left"/>
        <w:rPr>
          <w:rFonts w:ascii="Microsoft JhengHei" w:eastAsia="Microsoft JhengHei" w:hint="eastAsia"/>
          <w:b/>
          <w:sz w:val="24"/>
        </w:rPr>
      </w:pPr>
      <w:r>
        <w:rPr>
          <w:rFonts w:ascii="Microsoft JhengHei" w:eastAsia="Microsoft JhengHei" w:hint="eastAsia"/>
          <w:b/>
          <w:spacing w:val="-22"/>
          <w:sz w:val="24"/>
        </w:rPr>
        <w:t>投标人须提供样品：一桶食用菜籽油，如未提供样品将导致无效投标。</w:t>
      </w:r>
    </w:p>
    <w:p>
      <w:pPr>
        <w:pStyle w:val="ListParagraph"/>
        <w:numPr>
          <w:ilvl w:val="0"/>
          <w:numId w:val="1"/>
        </w:numPr>
        <w:tabs>
          <w:tab w:pos="1437" w:val="left" w:leader="none"/>
        </w:tabs>
        <w:spacing w:line="240" w:lineRule="auto" w:before="11" w:after="0"/>
        <w:ind w:left="1437" w:right="0" w:hanging="236"/>
        <w:jc w:val="left"/>
        <w:rPr>
          <w:rFonts w:ascii="Microsoft JhengHei" w:eastAsia="Microsoft JhengHei" w:hint="eastAsia"/>
          <w:b/>
          <w:sz w:val="24"/>
        </w:rPr>
      </w:pPr>
      <w:r>
        <w:rPr>
          <w:rFonts w:ascii="Microsoft JhengHei" w:eastAsia="Microsoft JhengHei" w:hint="eastAsia"/>
          <w:b/>
          <w:spacing w:val="-20"/>
          <w:sz w:val="24"/>
        </w:rPr>
        <w:t>评标结束后，综合得分排名前三名的投标人样品由代理机构交至采 购</w:t>
      </w:r>
    </w:p>
    <w:p>
      <w:pPr>
        <w:spacing w:after="0" w:line="240" w:lineRule="auto"/>
        <w:jc w:val="left"/>
        <w:rPr>
          <w:rFonts w:ascii="Microsoft JhengHei" w:eastAsia="Microsoft JhengHei" w:hint="eastAsia"/>
          <w:sz w:val="24"/>
        </w:rPr>
        <w:sectPr>
          <w:pgSz w:w="11910" w:h="16840"/>
          <w:pgMar w:top="1420" w:bottom="280" w:left="1500" w:right="360"/>
        </w:sectPr>
      </w:pPr>
    </w:p>
    <w:p>
      <w:pPr>
        <w:spacing w:line="398" w:lineRule="exact" w:before="0"/>
        <w:ind w:left="659" w:right="0" w:firstLine="0"/>
        <w:jc w:val="left"/>
        <w:rPr>
          <w:rFonts w:ascii="Microsoft JhengHei" w:eastAsia="Microsoft JhengHei" w:hint="eastAsia"/>
          <w:b/>
          <w:sz w:val="24"/>
        </w:rPr>
      </w:pPr>
      <w:r>
        <w:rPr>
          <w:rFonts w:ascii="Microsoft JhengHei" w:eastAsia="Microsoft JhengHei" w:hint="eastAsia"/>
          <w:b/>
          <w:sz w:val="24"/>
        </w:rPr>
        <w:t>人进行封存，待项目中标公示期结束后由采购代理机构通知各投标人领 取样</w:t>
      </w:r>
    </w:p>
    <w:p>
      <w:pPr>
        <w:spacing w:line="228" w:lineRule="auto" w:before="6"/>
        <w:ind w:left="659" w:right="1760" w:firstLine="0"/>
        <w:jc w:val="both"/>
        <w:rPr>
          <w:rFonts w:ascii="Microsoft JhengHei" w:eastAsia="Microsoft JhengHei" w:hint="eastAsia"/>
          <w:b/>
          <w:sz w:val="24"/>
        </w:rPr>
      </w:pPr>
      <w:r>
        <w:rPr>
          <w:rFonts w:ascii="Microsoft JhengHei" w:eastAsia="Microsoft JhengHei" w:hint="eastAsia"/>
          <w:b/>
          <w:spacing w:val="-16"/>
          <w:sz w:val="24"/>
        </w:rPr>
        <w:t>品。其他投标人的样品在评标结束后自行安排撤离样品摆放处。中标 人的样</w:t>
      </w:r>
      <w:r>
        <w:rPr>
          <w:rFonts w:ascii="Microsoft JhengHei" w:eastAsia="Microsoft JhengHei" w:hint="eastAsia"/>
          <w:b/>
          <w:spacing w:val="-15"/>
          <w:sz w:val="24"/>
        </w:rPr>
        <w:t>品保留作为验收样本，若交付产品与样品或招标文件规定不符，则 </w:t>
      </w:r>
      <w:hyperlink r:id="rId7">
        <w:r>
          <w:rPr>
            <w:rFonts w:ascii="Microsoft JhengHei" w:eastAsia="Microsoft JhengHei" w:hint="eastAsia"/>
            <w:b/>
            <w:spacing w:val="-14"/>
            <w:sz w:val="24"/>
          </w:rPr>
          <w:t>采购人</w:t>
        </w:r>
      </w:hyperlink>
      <w:r>
        <w:rPr>
          <w:rFonts w:ascii="Microsoft JhengHei" w:eastAsia="Microsoft JhengHei" w:hint="eastAsia"/>
          <w:b/>
          <w:sz w:val="24"/>
        </w:rPr>
        <w:t>可</w:t>
      </w:r>
      <w:r>
        <w:rPr>
          <w:rFonts w:ascii="Microsoft JhengHei" w:eastAsia="Microsoft JhengHei" w:hint="eastAsia"/>
          <w:b/>
          <w:spacing w:val="-14"/>
          <w:sz w:val="24"/>
        </w:rPr>
        <w:t>要求退货或要求中标成交单位重新提供与样品或招标文件规定相符的货 物为</w:t>
      </w:r>
      <w:r>
        <w:rPr>
          <w:rFonts w:ascii="Microsoft JhengHei" w:eastAsia="Microsoft JhengHei" w:hint="eastAsia"/>
          <w:b/>
          <w:spacing w:val="-19"/>
          <w:sz w:val="24"/>
        </w:rPr>
        <w:t>止且按合同规定进行索赔。</w:t>
      </w:r>
    </w:p>
    <w:p>
      <w:pPr>
        <w:spacing w:after="0" w:line="228" w:lineRule="auto"/>
        <w:jc w:val="both"/>
        <w:rPr>
          <w:rFonts w:ascii="Microsoft JhengHei" w:eastAsia="Microsoft JhengHei" w:hint="eastAsia"/>
          <w:sz w:val="24"/>
        </w:rPr>
        <w:sectPr>
          <w:pgSz w:w="11910" w:h="16840"/>
          <w:pgMar w:top="1380" w:bottom="280" w:left="1500" w:right="360"/>
        </w:sectPr>
      </w:pPr>
    </w:p>
    <w:p>
      <w:pPr>
        <w:pStyle w:val="BodyText"/>
        <w:spacing w:before="8"/>
        <w:rPr>
          <w:rFonts w:ascii="Microsoft JhengHei"/>
          <w:b/>
          <w:sz w:val="22"/>
        </w:rPr>
      </w:pPr>
    </w:p>
    <w:p>
      <w:pPr>
        <w:spacing w:before="1"/>
        <w:ind w:left="664" w:right="0" w:firstLine="0"/>
        <w:jc w:val="left"/>
        <w:rPr>
          <w:rFonts w:ascii="Microsoft JhengHei" w:eastAsia="Microsoft JhengHei" w:hint="eastAsia"/>
          <w:b/>
          <w:sz w:val="24"/>
        </w:rPr>
      </w:pPr>
      <w:r>
        <w:rPr>
          <w:rFonts w:ascii="Microsoft JhengHei" w:eastAsia="Microsoft JhengHei" w:hint="eastAsia"/>
          <w:b/>
          <w:sz w:val="24"/>
        </w:rPr>
        <w:t>一 、 主 要 商 务 要 求</w:t>
      </w:r>
    </w:p>
    <w:p>
      <w:pPr>
        <w:spacing w:before="47"/>
        <w:ind w:left="566" w:right="0" w:firstLine="0"/>
        <w:jc w:val="left"/>
        <w:rPr>
          <w:rFonts w:ascii="Microsoft JhengHei" w:eastAsia="Microsoft JhengHei" w:hint="eastAsia"/>
          <w:b/>
          <w:sz w:val="28"/>
        </w:rPr>
      </w:pPr>
      <w:r>
        <w:rPr/>
        <w:br w:type="column"/>
      </w:r>
      <w:r>
        <w:rPr>
          <w:rFonts w:ascii="Microsoft JhengHei" w:eastAsia="Microsoft JhengHei" w:hint="eastAsia"/>
          <w:b/>
          <w:sz w:val="28"/>
        </w:rPr>
        <w:t>第三节 商务要求</w:t>
      </w:r>
    </w:p>
    <w:p>
      <w:pPr>
        <w:spacing w:after="0"/>
        <w:jc w:val="left"/>
        <w:rPr>
          <w:rFonts w:ascii="Microsoft JhengHei" w:eastAsia="Microsoft JhengHei" w:hint="eastAsia"/>
          <w:sz w:val="28"/>
        </w:rPr>
        <w:sectPr>
          <w:type w:val="continuous"/>
          <w:pgSz w:w="11910" w:h="16840"/>
          <w:pgMar w:top="1600" w:bottom="280" w:left="1500" w:right="360"/>
          <w:cols w:num="2" w:equalWidth="0">
            <w:col w:w="3423" w:space="40"/>
            <w:col w:w="6587"/>
          </w:cols>
        </w:sect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rPr>
          <w:rFonts w:ascii="Microsoft JhengHei"/>
          <w:b/>
          <w:sz w:val="20"/>
        </w:rPr>
      </w:pPr>
    </w:p>
    <w:p>
      <w:pPr>
        <w:pStyle w:val="BodyText"/>
        <w:spacing w:before="15"/>
        <w:rPr>
          <w:rFonts w:ascii="Microsoft JhengHei"/>
          <w:b/>
        </w:rPr>
      </w:pPr>
    </w:p>
    <w:p>
      <w:pPr>
        <w:pStyle w:val="BodyText"/>
        <w:spacing w:before="66"/>
        <w:ind w:right="108"/>
        <w:jc w:val="right"/>
      </w:pPr>
      <w:r>
        <w:rPr/>
        <w:pict>
          <v:shape style="position:absolute;margin-left:89.849998pt;margin-top:-393.63501pt;width:477.05pt;height:531.2pt;mso-position-horizontal-relative:page;mso-position-vertical-relative:paragraph;z-index:251660288" type="#_x0000_t202" filled="false" stroked="false">
            <v:textbox inset="0,0,0,0">
              <w:txbxContent>
                <w:tbl>
                  <w:tblPr>
                    <w:tblW w:w="0" w:type="auto"/>
                    <w:jc w:val="left"/>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2010"/>
                    <w:gridCol w:w="7523"/>
                  </w:tblGrid>
                  <w:tr>
                    <w:trPr>
                      <w:trHeight w:val="1245" w:hRule="atLeast"/>
                    </w:trPr>
                    <w:tc>
                      <w:tcPr>
                        <w:tcW w:w="2010" w:type="dxa"/>
                      </w:tcPr>
                      <w:p>
                        <w:pPr>
                          <w:pStyle w:val="TableParagraph"/>
                          <w:rPr>
                            <w:sz w:val="24"/>
                          </w:rPr>
                        </w:pPr>
                      </w:p>
                      <w:p>
                        <w:pPr>
                          <w:pStyle w:val="TableParagraph"/>
                          <w:spacing w:line="304" w:lineRule="exact" w:before="198"/>
                          <w:ind w:left="94" w:right="-15"/>
                          <w:rPr>
                            <w:sz w:val="24"/>
                          </w:rPr>
                        </w:pPr>
                        <w:r>
                          <w:rPr>
                            <w:spacing w:val="15"/>
                            <w:sz w:val="24"/>
                          </w:rPr>
                          <w:t>履行合同的时间</w:t>
                        </w:r>
                        <w:r>
                          <w:rPr>
                            <w:sz w:val="24"/>
                          </w:rPr>
                          <w:t> </w:t>
                        </w:r>
                      </w:p>
                      <w:p>
                        <w:pPr>
                          <w:pStyle w:val="TableParagraph"/>
                          <w:spacing w:line="304" w:lineRule="exact"/>
                          <w:ind w:left="240"/>
                          <w:rPr>
                            <w:sz w:val="24"/>
                          </w:rPr>
                        </w:pPr>
                        <w:r>
                          <w:rPr>
                            <w:sz w:val="24"/>
                          </w:rPr>
                          <w:t>、地点及方式</w:t>
                        </w:r>
                      </w:p>
                    </w:tc>
                    <w:tc>
                      <w:tcPr>
                        <w:tcW w:w="7523" w:type="dxa"/>
                      </w:tcPr>
                      <w:p>
                        <w:pPr>
                          <w:pStyle w:val="TableParagraph"/>
                          <w:spacing w:before="12"/>
                          <w:rPr>
                            <w:sz w:val="23"/>
                          </w:rPr>
                        </w:pPr>
                      </w:p>
                      <w:p>
                        <w:pPr>
                          <w:pStyle w:val="TableParagraph"/>
                          <w:spacing w:line="440" w:lineRule="atLeast" w:before="1"/>
                          <w:ind w:left="24" w:right="2763"/>
                          <w:rPr>
                            <w:sz w:val="24"/>
                          </w:rPr>
                        </w:pPr>
                        <w:r>
                          <w:rPr>
                            <w:sz w:val="24"/>
                          </w:rPr>
                          <w:t>1. 采购合同签订之日起10天内交付产品。2.地点：采购人指定地点。</w:t>
                        </w:r>
                      </w:p>
                    </w:tc>
                  </w:tr>
                  <w:tr>
                    <w:trPr>
                      <w:trHeight w:val="574" w:hRule="atLeast"/>
                    </w:trPr>
                    <w:tc>
                      <w:tcPr>
                        <w:tcW w:w="2010" w:type="dxa"/>
                      </w:tcPr>
                      <w:p>
                        <w:pPr>
                          <w:pStyle w:val="TableParagraph"/>
                          <w:spacing w:before="7"/>
                          <w:rPr>
                            <w:sz w:val="19"/>
                          </w:rPr>
                        </w:pPr>
                      </w:p>
                      <w:p>
                        <w:pPr>
                          <w:pStyle w:val="TableParagraph"/>
                          <w:spacing w:line="303" w:lineRule="exact"/>
                          <w:ind w:left="370"/>
                          <w:rPr>
                            <w:sz w:val="24"/>
                          </w:rPr>
                        </w:pPr>
                        <w:r>
                          <w:rPr>
                            <w:sz w:val="24"/>
                          </w:rPr>
                          <w:t>质量保证期</w:t>
                        </w:r>
                      </w:p>
                    </w:tc>
                    <w:tc>
                      <w:tcPr>
                        <w:tcW w:w="7523" w:type="dxa"/>
                      </w:tcPr>
                      <w:p>
                        <w:pPr>
                          <w:pStyle w:val="TableParagraph"/>
                          <w:spacing w:before="8"/>
                          <w:rPr>
                            <w:sz w:val="17"/>
                          </w:rPr>
                        </w:pPr>
                      </w:p>
                      <w:p>
                        <w:pPr>
                          <w:pStyle w:val="TableParagraph"/>
                          <w:ind w:left="2"/>
                          <w:rPr>
                            <w:sz w:val="24"/>
                          </w:rPr>
                        </w:pPr>
                        <w:r>
                          <w:rPr>
                            <w:sz w:val="24"/>
                          </w:rPr>
                          <w:t>6个月</w:t>
                        </w:r>
                      </w:p>
                    </w:tc>
                  </w:tr>
                  <w:tr>
                    <w:trPr>
                      <w:trHeight w:val="1492" w:hRule="atLeast"/>
                    </w:trPr>
                    <w:tc>
                      <w:tcPr>
                        <w:tcW w:w="2010" w:type="dxa"/>
                      </w:tcPr>
                      <w:p>
                        <w:pPr>
                          <w:pStyle w:val="TableParagraph"/>
                          <w:rPr>
                            <w:sz w:val="24"/>
                          </w:rPr>
                        </w:pPr>
                      </w:p>
                      <w:p>
                        <w:pPr>
                          <w:pStyle w:val="TableParagraph"/>
                          <w:spacing w:before="7"/>
                          <w:rPr>
                            <w:sz w:val="25"/>
                          </w:rPr>
                        </w:pPr>
                      </w:p>
                      <w:p>
                        <w:pPr>
                          <w:pStyle w:val="TableParagraph"/>
                          <w:ind w:left="700"/>
                          <w:rPr>
                            <w:sz w:val="24"/>
                          </w:rPr>
                        </w:pPr>
                        <w:r>
                          <w:rPr>
                            <w:sz w:val="24"/>
                          </w:rPr>
                          <w:t>售后服务</w:t>
                        </w:r>
                      </w:p>
                    </w:tc>
                    <w:tc>
                      <w:tcPr>
                        <w:tcW w:w="7523" w:type="dxa"/>
                      </w:tcPr>
                      <w:p>
                        <w:pPr>
                          <w:pStyle w:val="TableParagraph"/>
                          <w:spacing w:line="235" w:lineRule="auto" w:before="144"/>
                          <w:ind w:left="11" w:right="12" w:firstLine="13"/>
                          <w:rPr>
                            <w:sz w:val="24"/>
                          </w:rPr>
                        </w:pPr>
                        <w:r>
                          <w:rPr>
                            <w:sz w:val="24"/>
                          </w:rPr>
                          <w:t>1、产品质量：产品如有重大质量问题，成交供应商须免费替换问题产品，并承担因此发 生一切费用；</w:t>
                        </w:r>
                      </w:p>
                      <w:p>
                        <w:pPr>
                          <w:pStyle w:val="TableParagraph"/>
                          <w:spacing w:line="300" w:lineRule="exact" w:before="146"/>
                          <w:ind w:left="11" w:right="13"/>
                          <w:rPr>
                            <w:sz w:val="24"/>
                          </w:rPr>
                        </w:pPr>
                        <w:r>
                          <w:rPr>
                            <w:sz w:val="24"/>
                          </w:rPr>
                          <w:t>2、产品安全：如因产品质量问题发生食品安全事故，由成交供应商承担责任；</w:t>
                        </w:r>
                      </w:p>
                    </w:tc>
                  </w:tr>
                  <w:tr>
                    <w:trPr>
                      <w:trHeight w:val="738" w:hRule="atLeast"/>
                    </w:trPr>
                    <w:tc>
                      <w:tcPr>
                        <w:tcW w:w="2010" w:type="dxa"/>
                      </w:tcPr>
                      <w:p>
                        <w:pPr>
                          <w:pStyle w:val="TableParagraph"/>
                          <w:spacing w:before="3"/>
                          <w:rPr>
                            <w:sz w:val="26"/>
                          </w:rPr>
                        </w:pPr>
                      </w:p>
                      <w:p>
                        <w:pPr>
                          <w:pStyle w:val="TableParagraph"/>
                          <w:ind w:left="362"/>
                          <w:rPr>
                            <w:sz w:val="24"/>
                          </w:rPr>
                        </w:pPr>
                        <w:r>
                          <w:rPr>
                            <w:sz w:val="24"/>
                          </w:rPr>
                          <w:t>响应时间</w:t>
                        </w:r>
                      </w:p>
                    </w:tc>
                    <w:tc>
                      <w:tcPr>
                        <w:tcW w:w="7523" w:type="dxa"/>
                      </w:tcPr>
                      <w:p>
                        <w:pPr>
                          <w:pStyle w:val="TableParagraph"/>
                          <w:spacing w:before="3"/>
                          <w:rPr>
                            <w:sz w:val="26"/>
                          </w:rPr>
                        </w:pPr>
                      </w:p>
                      <w:p>
                        <w:pPr>
                          <w:pStyle w:val="TableParagraph"/>
                          <w:ind w:left="14"/>
                          <w:rPr>
                            <w:sz w:val="24"/>
                          </w:rPr>
                        </w:pPr>
                        <w:r>
                          <w:rPr>
                            <w:sz w:val="24"/>
                          </w:rPr>
                          <w:t>7*24小时响应</w:t>
                        </w:r>
                      </w:p>
                    </w:tc>
                  </w:tr>
                  <w:tr>
                    <w:trPr>
                      <w:trHeight w:val="490" w:hRule="atLeast"/>
                    </w:trPr>
                    <w:tc>
                      <w:tcPr>
                        <w:tcW w:w="2010" w:type="dxa"/>
                        <w:tcBorders>
                          <w:bottom w:val="nil"/>
                        </w:tcBorders>
                      </w:tcPr>
                      <w:p>
                        <w:pPr>
                          <w:pStyle w:val="TableParagraph"/>
                          <w:rPr>
                            <w:rFonts w:ascii="Times New Roman"/>
                            <w:sz w:val="24"/>
                          </w:rPr>
                        </w:pPr>
                      </w:p>
                    </w:tc>
                    <w:tc>
                      <w:tcPr>
                        <w:tcW w:w="7523" w:type="dxa"/>
                        <w:tcBorders>
                          <w:bottom w:val="nil"/>
                        </w:tcBorders>
                      </w:tcPr>
                      <w:p>
                        <w:pPr>
                          <w:pStyle w:val="TableParagraph"/>
                          <w:spacing w:before="141"/>
                          <w:ind w:left="24"/>
                          <w:rPr>
                            <w:sz w:val="24"/>
                          </w:rPr>
                        </w:pPr>
                        <w:r>
                          <w:rPr>
                            <w:sz w:val="24"/>
                          </w:rPr>
                          <w:t>1、运输过程中成交供应商须保证食品的卫生及安全，交通工具应停</w:t>
                        </w:r>
                      </w:p>
                    </w:tc>
                  </w:tr>
                  <w:tr>
                    <w:trPr>
                      <w:trHeight w:val="347" w:hRule="atLeast"/>
                    </w:trPr>
                    <w:tc>
                      <w:tcPr>
                        <w:tcW w:w="2010" w:type="dxa"/>
                        <w:tcBorders>
                          <w:top w:val="nil"/>
                          <w:bottom w:val="nil"/>
                        </w:tcBorders>
                      </w:tcPr>
                      <w:p>
                        <w:pPr>
                          <w:pStyle w:val="TableParagraph"/>
                          <w:rPr>
                            <w:rFonts w:ascii="Times New Roman"/>
                            <w:sz w:val="24"/>
                          </w:rPr>
                        </w:pPr>
                      </w:p>
                    </w:tc>
                    <w:tc>
                      <w:tcPr>
                        <w:tcW w:w="7523" w:type="dxa"/>
                        <w:tcBorders>
                          <w:top w:val="nil"/>
                          <w:bottom w:val="nil"/>
                        </w:tcBorders>
                      </w:tcPr>
                      <w:p>
                        <w:pPr>
                          <w:pStyle w:val="TableParagraph"/>
                          <w:spacing w:line="287" w:lineRule="exact" w:before="40"/>
                          <w:ind w:left="26"/>
                          <w:rPr>
                            <w:sz w:val="24"/>
                          </w:rPr>
                        </w:pPr>
                        <w:r>
                          <w:rPr>
                            <w:sz w:val="24"/>
                          </w:rPr>
                          <w:t>放在采购人指定地点;</w:t>
                        </w:r>
                      </w:p>
                    </w:tc>
                  </w:tr>
                  <w:tr>
                    <w:trPr>
                      <w:trHeight w:val="493" w:hRule="atLeast"/>
                    </w:trPr>
                    <w:tc>
                      <w:tcPr>
                        <w:tcW w:w="2010" w:type="dxa"/>
                        <w:tcBorders>
                          <w:top w:val="nil"/>
                          <w:bottom w:val="nil"/>
                        </w:tcBorders>
                      </w:tcPr>
                      <w:p>
                        <w:pPr>
                          <w:pStyle w:val="TableParagraph"/>
                          <w:spacing w:line="307" w:lineRule="exact"/>
                          <w:ind w:left="36"/>
                          <w:rPr>
                            <w:sz w:val="24"/>
                          </w:rPr>
                        </w:pPr>
                        <w:r>
                          <w:rPr>
                            <w:sz w:val="24"/>
                          </w:rPr>
                          <w:t>产品运输、保管 </w:t>
                        </w:r>
                      </w:p>
                    </w:tc>
                    <w:tc>
                      <w:tcPr>
                        <w:tcW w:w="7523" w:type="dxa"/>
                        <w:tcBorders>
                          <w:top w:val="nil"/>
                          <w:bottom w:val="nil"/>
                        </w:tcBorders>
                      </w:tcPr>
                      <w:p>
                        <w:pPr>
                          <w:pStyle w:val="TableParagraph"/>
                          <w:rPr>
                            <w:sz w:val="17"/>
                          </w:rPr>
                        </w:pPr>
                      </w:p>
                      <w:p>
                        <w:pPr>
                          <w:pStyle w:val="TableParagraph"/>
                          <w:spacing w:line="255" w:lineRule="exact"/>
                          <w:ind w:left="11"/>
                          <w:rPr>
                            <w:sz w:val="24"/>
                          </w:rPr>
                        </w:pPr>
                        <w:r>
                          <w:rPr>
                            <w:sz w:val="24"/>
                          </w:rPr>
                          <w:t>2、成交供应商负责货物在施工地点的保管，直至项目验收合格。</w:t>
                        </w:r>
                      </w:p>
                    </w:tc>
                  </w:tr>
                  <w:tr>
                    <w:trPr>
                      <w:trHeight w:val="534" w:hRule="atLeast"/>
                    </w:trPr>
                    <w:tc>
                      <w:tcPr>
                        <w:tcW w:w="2010" w:type="dxa"/>
                        <w:tcBorders>
                          <w:top w:val="nil"/>
                          <w:bottom w:val="nil"/>
                        </w:tcBorders>
                      </w:tcPr>
                      <w:p>
                        <w:pPr>
                          <w:pStyle w:val="TableParagraph"/>
                          <w:spacing w:line="275" w:lineRule="exact"/>
                          <w:ind w:left="455"/>
                          <w:rPr>
                            <w:sz w:val="24"/>
                          </w:rPr>
                        </w:pPr>
                        <w:r>
                          <w:rPr>
                            <w:sz w:val="24"/>
                          </w:rPr>
                          <w:t>及保险</w:t>
                        </w:r>
                      </w:p>
                    </w:tc>
                    <w:tc>
                      <w:tcPr>
                        <w:tcW w:w="7523" w:type="dxa"/>
                        <w:tcBorders>
                          <w:top w:val="nil"/>
                          <w:bottom w:val="nil"/>
                        </w:tcBorders>
                      </w:tcPr>
                      <w:p>
                        <w:pPr>
                          <w:pStyle w:val="TableParagraph"/>
                          <w:spacing w:before="186"/>
                          <w:ind w:left="13"/>
                          <w:rPr>
                            <w:sz w:val="24"/>
                          </w:rPr>
                        </w:pPr>
                        <w:r>
                          <w:rPr>
                            <w:sz w:val="24"/>
                          </w:rPr>
                          <w:t>3、中标成交单位应对提供的货物在运输、存放及交货过程中的毁损</w:t>
                        </w:r>
                      </w:p>
                    </w:tc>
                  </w:tr>
                  <w:tr>
                    <w:trPr>
                      <w:trHeight w:val="387" w:hRule="atLeast"/>
                    </w:trPr>
                    <w:tc>
                      <w:tcPr>
                        <w:tcW w:w="2010" w:type="dxa"/>
                        <w:tcBorders>
                          <w:top w:val="nil"/>
                          <w:bottom w:val="nil"/>
                        </w:tcBorders>
                      </w:tcPr>
                      <w:p>
                        <w:pPr>
                          <w:pStyle w:val="TableParagraph"/>
                          <w:rPr>
                            <w:rFonts w:ascii="Times New Roman"/>
                            <w:sz w:val="24"/>
                          </w:rPr>
                        </w:pPr>
                      </w:p>
                    </w:tc>
                    <w:tc>
                      <w:tcPr>
                        <w:tcW w:w="7523" w:type="dxa"/>
                        <w:tcBorders>
                          <w:top w:val="nil"/>
                          <w:bottom w:val="nil"/>
                        </w:tcBorders>
                      </w:tcPr>
                      <w:p>
                        <w:pPr>
                          <w:pStyle w:val="TableParagraph"/>
                          <w:spacing w:before="40"/>
                          <w:ind w:left="10"/>
                          <w:rPr>
                            <w:sz w:val="24"/>
                          </w:rPr>
                        </w:pPr>
                        <w:r>
                          <w:rPr>
                            <w:sz w:val="24"/>
                          </w:rPr>
                          <w:t>或丢失进行保险投保，负责 其派出的安装、服务人员的人身意外保</w:t>
                        </w:r>
                      </w:p>
                    </w:tc>
                  </w:tr>
                  <w:tr>
                    <w:trPr>
                      <w:trHeight w:val="424" w:hRule="atLeast"/>
                    </w:trPr>
                    <w:tc>
                      <w:tcPr>
                        <w:tcW w:w="2010" w:type="dxa"/>
                        <w:tcBorders>
                          <w:top w:val="nil"/>
                        </w:tcBorders>
                      </w:tcPr>
                      <w:p>
                        <w:pPr>
                          <w:pStyle w:val="TableParagraph"/>
                          <w:rPr>
                            <w:rFonts w:ascii="Times New Roman"/>
                            <w:sz w:val="24"/>
                          </w:rPr>
                        </w:pPr>
                      </w:p>
                    </w:tc>
                    <w:tc>
                      <w:tcPr>
                        <w:tcW w:w="7523" w:type="dxa"/>
                        <w:tcBorders>
                          <w:top w:val="nil"/>
                        </w:tcBorders>
                      </w:tcPr>
                      <w:p>
                        <w:pPr>
                          <w:pStyle w:val="TableParagraph"/>
                          <w:spacing w:before="40"/>
                          <w:ind w:left="10"/>
                          <w:rPr>
                            <w:sz w:val="24"/>
                          </w:rPr>
                        </w:pPr>
                        <w:r>
                          <w:rPr>
                            <w:sz w:val="24"/>
                          </w:rPr>
                          <w:t>险。</w:t>
                        </w:r>
                      </w:p>
                    </w:tc>
                  </w:tr>
                  <w:tr>
                    <w:trPr>
                      <w:trHeight w:val="3860" w:hRule="atLeast"/>
                    </w:trPr>
                    <w:tc>
                      <w:tcPr>
                        <w:tcW w:w="2010" w:type="dxa"/>
                      </w:tcPr>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rPr>
                            <w:sz w:val="24"/>
                          </w:rPr>
                        </w:pPr>
                      </w:p>
                      <w:p>
                        <w:pPr>
                          <w:pStyle w:val="TableParagraph"/>
                          <w:spacing w:before="3"/>
                          <w:rPr>
                            <w:sz w:val="24"/>
                          </w:rPr>
                        </w:pPr>
                      </w:p>
                      <w:p>
                        <w:pPr>
                          <w:pStyle w:val="TableParagraph"/>
                          <w:ind w:left="429"/>
                          <w:rPr>
                            <w:sz w:val="24"/>
                          </w:rPr>
                        </w:pPr>
                        <w:r>
                          <w:rPr>
                            <w:sz w:val="24"/>
                          </w:rPr>
                          <w:t>验收要求</w:t>
                        </w:r>
                      </w:p>
                    </w:tc>
                    <w:tc>
                      <w:tcPr>
                        <w:tcW w:w="7523" w:type="dxa"/>
                      </w:tcPr>
                      <w:p>
                        <w:pPr>
                          <w:pStyle w:val="TableParagraph"/>
                          <w:spacing w:line="235" w:lineRule="auto" w:before="144"/>
                          <w:ind w:left="11" w:right="12" w:firstLine="13"/>
                          <w:jc w:val="both"/>
                          <w:rPr>
                            <w:sz w:val="24"/>
                          </w:rPr>
                        </w:pPr>
                        <w:r>
                          <w:rPr>
                            <w:sz w:val="24"/>
                          </w:rPr>
                          <w:t>1、货物验收须按国家标准和规范及合同要求进行。采购人代表有权要求成交供应商提供 有关的检测数据资料，供采购人验收时审查。产生的检测费用由成交供应商承担。</w:t>
                        </w:r>
                      </w:p>
                      <w:p>
                        <w:pPr>
                          <w:pStyle w:val="TableParagraph"/>
                          <w:spacing w:line="235" w:lineRule="auto" w:before="136"/>
                          <w:ind w:left="11" w:right="144" w:firstLine="13"/>
                          <w:rPr>
                            <w:sz w:val="24"/>
                          </w:rPr>
                        </w:pPr>
                        <w:r>
                          <w:rPr>
                            <w:sz w:val="24"/>
                          </w:rPr>
                          <w:t>2、成交供应商提供的产品、规格、卫生质量标准与合同规定不符时采购人可以拒收。</w:t>
                        </w:r>
                      </w:p>
                      <w:p>
                        <w:pPr>
                          <w:pStyle w:val="TableParagraph"/>
                          <w:spacing w:line="235" w:lineRule="auto" w:before="138"/>
                          <w:ind w:left="11" w:right="12" w:firstLine="13"/>
                          <w:rPr>
                            <w:sz w:val="24"/>
                          </w:rPr>
                        </w:pPr>
                        <w:r>
                          <w:rPr>
                            <w:sz w:val="24"/>
                          </w:rPr>
                          <w:t>3、货物及其材料的各项技术性能必须达到合同和相关技术文件规定的要求，必须符合国 家和行业的有关规定和标准。</w:t>
                        </w:r>
                      </w:p>
                      <w:p>
                        <w:pPr>
                          <w:pStyle w:val="TableParagraph"/>
                          <w:spacing w:line="300" w:lineRule="exact" w:before="132"/>
                          <w:ind w:left="11" w:right="10" w:firstLine="13"/>
                          <w:jc w:val="both"/>
                          <w:rPr>
                            <w:sz w:val="24"/>
                          </w:rPr>
                        </w:pPr>
                        <w:r>
                          <w:rPr>
                            <w:sz w:val="24"/>
                          </w:rPr>
                          <w:t>4、项目验收不合格，由中标成交单位对质量不合规的产品进行免费更换直至验收合格，以及给 采购人造成的损失等费用由中标成交单位承担。连续两次项目验收不合格的，采购人可终止合 同， 由此带来的一切损失由中标成交单位承担。</w:t>
                        </w:r>
                      </w:p>
                    </w:tc>
                  </w:tr>
                </w:tbl>
                <w:p>
                  <w:pPr>
                    <w:pStyle w:val="BodyText"/>
                  </w:pPr>
                </w:p>
              </w:txbxContent>
            </v:textbox>
            <w10:wrap type="none"/>
          </v:shape>
        </w:pict>
      </w:r>
      <w:r>
        <w:rPr/>
        <w:t>，</w:t>
      </w:r>
    </w:p>
    <w:p>
      <w:pPr>
        <w:spacing w:after="0"/>
        <w:jc w:val="right"/>
        <w:sectPr>
          <w:type w:val="continuous"/>
          <w:pgSz w:w="11910" w:h="16840"/>
          <w:pgMar w:top="1600" w:bottom="280" w:left="1500" w:right="360"/>
        </w:sect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17"/>
        </w:rPr>
      </w:pPr>
    </w:p>
    <w:p>
      <w:pPr>
        <w:pStyle w:val="BodyText"/>
        <w:spacing w:before="66"/>
        <w:ind w:right="108"/>
        <w:jc w:val="right"/>
      </w:pPr>
      <w:r>
        <w:rPr/>
        <w:pict>
          <v:shape style="position:absolute;margin-left:89.849998pt;margin-top:-138.949997pt;width:477.05pt;height:210.6pt;mso-position-horizontal-relative:page;mso-position-vertical-relative:paragraph;z-index:251661312" type="#_x0000_t202" filled="false" stroked="false">
            <v:textbox inset="0,0,0,0">
              <w:txbxContent>
                <w:tbl>
                  <w:tblPr>
                    <w:tblW w:w="0" w:type="auto"/>
                    <w:jc w:val="left"/>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top w:w="0" w:type="dxa"/>
                      <w:left w:w="0" w:type="dxa"/>
                      <w:bottom w:w="0" w:type="dxa"/>
                      <w:right w:w="0" w:type="dxa"/>
                    </w:tblCellMar>
                    <w:tblLook w:val="01E0"/>
                  </w:tblPr>
                  <w:tblGrid>
                    <w:gridCol w:w="2010"/>
                    <w:gridCol w:w="7523"/>
                  </w:tblGrid>
                  <w:tr>
                    <w:trPr>
                      <w:trHeight w:val="443" w:hRule="atLeast"/>
                    </w:trPr>
                    <w:tc>
                      <w:tcPr>
                        <w:tcW w:w="2010" w:type="dxa"/>
                        <w:tcBorders>
                          <w:bottom w:val="nil"/>
                        </w:tcBorders>
                      </w:tcPr>
                      <w:p>
                        <w:pPr>
                          <w:pStyle w:val="TableParagraph"/>
                          <w:rPr>
                            <w:rFonts w:ascii="Times New Roman"/>
                            <w:sz w:val="24"/>
                          </w:rPr>
                        </w:pPr>
                      </w:p>
                    </w:tc>
                    <w:tc>
                      <w:tcPr>
                        <w:tcW w:w="7523" w:type="dxa"/>
                        <w:tcBorders>
                          <w:bottom w:val="nil"/>
                        </w:tcBorders>
                      </w:tcPr>
                      <w:p>
                        <w:pPr>
                          <w:pStyle w:val="TableParagraph"/>
                          <w:spacing w:line="284" w:lineRule="exact" w:before="140"/>
                          <w:ind w:left="24"/>
                          <w:rPr>
                            <w:sz w:val="24"/>
                          </w:rPr>
                        </w:pPr>
                        <w:r>
                          <w:rPr>
                            <w:sz w:val="24"/>
                          </w:rPr>
                          <w:t>付款方式：按采购人要求配送至指定地点，全部货到经验收合格后</w:t>
                        </w:r>
                      </w:p>
                    </w:tc>
                  </w:tr>
                  <w:tr>
                    <w:trPr>
                      <w:trHeight w:val="300" w:hRule="atLeast"/>
                    </w:trPr>
                    <w:tc>
                      <w:tcPr>
                        <w:tcW w:w="2010" w:type="dxa"/>
                        <w:tcBorders>
                          <w:top w:val="nil"/>
                          <w:bottom w:val="nil"/>
                        </w:tcBorders>
                      </w:tcPr>
                      <w:p>
                        <w:pPr>
                          <w:pStyle w:val="TableParagraph"/>
                          <w:rPr>
                            <w:rFonts w:ascii="Times New Roman"/>
                            <w:sz w:val="22"/>
                          </w:rPr>
                        </w:pPr>
                      </w:p>
                    </w:tc>
                    <w:tc>
                      <w:tcPr>
                        <w:tcW w:w="7523" w:type="dxa"/>
                        <w:tcBorders>
                          <w:top w:val="nil"/>
                          <w:bottom w:val="nil"/>
                        </w:tcBorders>
                      </w:tcPr>
                      <w:p>
                        <w:pPr>
                          <w:pStyle w:val="TableParagraph"/>
                          <w:spacing w:line="280" w:lineRule="exact"/>
                          <w:ind w:left="11"/>
                          <w:rPr>
                            <w:sz w:val="24"/>
                          </w:rPr>
                        </w:pPr>
                        <w:r>
                          <w:rPr>
                            <w:spacing w:val="13"/>
                            <w:sz w:val="24"/>
                          </w:rPr>
                          <w:t>付合同总价款的</w:t>
                        </w:r>
                        <w:r>
                          <w:rPr>
                            <w:spacing w:val="6"/>
                            <w:sz w:val="24"/>
                          </w:rPr>
                          <w:t>9</w:t>
                        </w:r>
                        <w:r>
                          <w:rPr>
                            <w:spacing w:val="7"/>
                            <w:sz w:val="24"/>
                          </w:rPr>
                          <w:t>7</w:t>
                        </w:r>
                        <w:r>
                          <w:rPr>
                            <w:spacing w:val="-17"/>
                            <w:sz w:val="24"/>
                          </w:rPr>
                          <w:t>%，余款</w:t>
                        </w:r>
                        <w:r>
                          <w:rPr>
                            <w:spacing w:val="6"/>
                            <w:sz w:val="24"/>
                          </w:rPr>
                          <w:t>3%</w:t>
                        </w:r>
                        <w:r>
                          <w:rPr>
                            <w:spacing w:val="13"/>
                            <w:sz w:val="24"/>
                          </w:rPr>
                          <w:t>在满</w:t>
                        </w:r>
                        <w:r>
                          <w:rPr>
                            <w:spacing w:val="6"/>
                            <w:sz w:val="24"/>
                          </w:rPr>
                          <w:t>6</w:t>
                        </w:r>
                        <w:r>
                          <w:rPr>
                            <w:spacing w:val="12"/>
                            <w:sz w:val="24"/>
                          </w:rPr>
                          <w:t>个月无重大质量及其他问题的情况</w:t>
                        </w:r>
                      </w:p>
                    </w:tc>
                  </w:tr>
                  <w:tr>
                    <w:trPr>
                      <w:trHeight w:val="421" w:hRule="atLeast"/>
                    </w:trPr>
                    <w:tc>
                      <w:tcPr>
                        <w:tcW w:w="2010" w:type="dxa"/>
                        <w:tcBorders>
                          <w:top w:val="nil"/>
                          <w:bottom w:val="nil"/>
                        </w:tcBorders>
                      </w:tcPr>
                      <w:p>
                        <w:pPr>
                          <w:pStyle w:val="TableParagraph"/>
                          <w:spacing w:line="302" w:lineRule="exact" w:before="99"/>
                          <w:ind w:left="37"/>
                          <w:rPr>
                            <w:sz w:val="24"/>
                          </w:rPr>
                        </w:pPr>
                        <w:r>
                          <w:rPr>
                            <w:sz w:val="24"/>
                          </w:rPr>
                          <w:t>合同价款支付方 </w:t>
                        </w:r>
                      </w:p>
                    </w:tc>
                    <w:tc>
                      <w:tcPr>
                        <w:tcW w:w="7523" w:type="dxa"/>
                        <w:tcBorders>
                          <w:top w:val="nil"/>
                          <w:bottom w:val="nil"/>
                        </w:tcBorders>
                      </w:tcPr>
                      <w:p>
                        <w:pPr>
                          <w:pStyle w:val="TableParagraph"/>
                          <w:spacing w:line="304" w:lineRule="exact"/>
                          <w:ind w:left="11"/>
                          <w:rPr>
                            <w:sz w:val="24"/>
                          </w:rPr>
                        </w:pPr>
                        <w:r>
                          <w:rPr>
                            <w:sz w:val="24"/>
                          </w:rPr>
                          <w:t>下无息付清。</w:t>
                        </w:r>
                      </w:p>
                    </w:tc>
                  </w:tr>
                  <w:tr>
                    <w:trPr>
                      <w:trHeight w:val="833" w:hRule="atLeast"/>
                    </w:trPr>
                    <w:tc>
                      <w:tcPr>
                        <w:tcW w:w="2010" w:type="dxa"/>
                        <w:tcBorders>
                          <w:top w:val="nil"/>
                        </w:tcBorders>
                      </w:tcPr>
                      <w:p>
                        <w:pPr>
                          <w:pStyle w:val="TableParagraph"/>
                          <w:spacing w:before="138"/>
                          <w:ind w:left="354"/>
                          <w:rPr>
                            <w:sz w:val="24"/>
                          </w:rPr>
                        </w:pPr>
                        <w:r>
                          <w:rPr>
                            <w:sz w:val="24"/>
                          </w:rPr>
                          <w:t>式和条件</w:t>
                        </w:r>
                      </w:p>
                    </w:tc>
                    <w:tc>
                      <w:tcPr>
                        <w:tcW w:w="7523" w:type="dxa"/>
                        <w:tcBorders>
                          <w:top w:val="nil"/>
                        </w:tcBorders>
                      </w:tcPr>
                      <w:p>
                        <w:pPr>
                          <w:pStyle w:val="TableParagraph"/>
                          <w:spacing w:line="235" w:lineRule="auto" w:before="19"/>
                          <w:ind w:left="11" w:right="10" w:firstLine="13"/>
                          <w:rPr>
                            <w:sz w:val="24"/>
                          </w:rPr>
                        </w:pPr>
                        <w:r>
                          <w:rPr>
                            <w:sz w:val="24"/>
                          </w:rPr>
                          <w:t>付款条件：支付货款前成交供应商应提供正式、有效、合法 的增值税发票,否则甲方有权拒付。</w:t>
                        </w:r>
                      </w:p>
                    </w:tc>
                  </w:tr>
                  <w:tr>
                    <w:trPr>
                      <w:trHeight w:val="691" w:hRule="atLeast"/>
                    </w:trPr>
                    <w:tc>
                      <w:tcPr>
                        <w:tcW w:w="2010" w:type="dxa"/>
                      </w:tcPr>
                      <w:p>
                        <w:pPr>
                          <w:pStyle w:val="TableParagraph"/>
                          <w:spacing w:before="9"/>
                          <w:rPr>
                            <w:sz w:val="21"/>
                          </w:rPr>
                        </w:pPr>
                      </w:p>
                      <w:p>
                        <w:pPr>
                          <w:pStyle w:val="TableParagraph"/>
                          <w:ind w:left="36"/>
                          <w:rPr>
                            <w:sz w:val="24"/>
                          </w:rPr>
                        </w:pPr>
                        <w:r>
                          <w:rPr>
                            <w:sz w:val="24"/>
                          </w:rPr>
                          <w:t>解决争议的方式</w:t>
                        </w:r>
                      </w:p>
                    </w:tc>
                    <w:tc>
                      <w:tcPr>
                        <w:tcW w:w="7523" w:type="dxa"/>
                      </w:tcPr>
                      <w:p>
                        <w:pPr>
                          <w:pStyle w:val="TableParagraph"/>
                          <w:spacing w:before="9"/>
                          <w:rPr>
                            <w:sz w:val="21"/>
                          </w:rPr>
                        </w:pPr>
                      </w:p>
                      <w:p>
                        <w:pPr>
                          <w:pStyle w:val="TableParagraph"/>
                          <w:ind w:left="30"/>
                          <w:rPr>
                            <w:sz w:val="24"/>
                          </w:rPr>
                        </w:pPr>
                        <w:r>
                          <w:rPr>
                            <w:sz w:val="24"/>
                          </w:rPr>
                          <w:t>□仲裁 </w:t>
                        </w:r>
                        <w:r>
                          <w:rPr>
                            <w:rFonts w:ascii="MS Gothic" w:hAnsi="MS Gothic" w:eastAsia="MS Gothic" w:hint="eastAsia"/>
                            <w:sz w:val="24"/>
                          </w:rPr>
                          <w:t>☑</w:t>
                        </w:r>
                        <w:r>
                          <w:rPr>
                            <w:sz w:val="24"/>
                          </w:rPr>
                          <w:t>诉讼</w:t>
                        </w:r>
                      </w:p>
                    </w:tc>
                  </w:tr>
                  <w:tr>
                    <w:trPr>
                      <w:trHeight w:val="1502" w:hRule="atLeast"/>
                    </w:trPr>
                    <w:tc>
                      <w:tcPr>
                        <w:tcW w:w="2010" w:type="dxa"/>
                      </w:tcPr>
                      <w:p>
                        <w:pPr>
                          <w:pStyle w:val="TableParagraph"/>
                          <w:rPr>
                            <w:sz w:val="24"/>
                          </w:rPr>
                        </w:pPr>
                      </w:p>
                      <w:p>
                        <w:pPr>
                          <w:pStyle w:val="TableParagraph"/>
                          <w:spacing w:before="2"/>
                          <w:rPr>
                            <w:sz w:val="26"/>
                          </w:rPr>
                        </w:pPr>
                      </w:p>
                      <w:p>
                        <w:pPr>
                          <w:pStyle w:val="TableParagraph"/>
                          <w:ind w:left="563"/>
                          <w:rPr>
                            <w:sz w:val="24"/>
                          </w:rPr>
                        </w:pPr>
                        <w:r>
                          <w:rPr>
                            <w:sz w:val="24"/>
                          </w:rPr>
                          <w:t>其他</w:t>
                        </w:r>
                      </w:p>
                    </w:tc>
                    <w:tc>
                      <w:tcPr>
                        <w:tcW w:w="7523" w:type="dxa"/>
                      </w:tcPr>
                      <w:p>
                        <w:pPr>
                          <w:pStyle w:val="TableParagraph"/>
                          <w:spacing w:line="235" w:lineRule="auto" w:before="144"/>
                          <w:ind w:left="11" w:right="18" w:firstLine="13"/>
                          <w:rPr>
                            <w:sz w:val="24"/>
                          </w:rPr>
                        </w:pPr>
                        <w:r>
                          <w:rPr>
                            <w:sz w:val="24"/>
                          </w:rPr>
                          <w:t>本项目采用费用包干方式，投标供应商应根据项目要求和现场情况详细列明项目所需 的产品，以及产品运输保险保管、人工、验收检测、税金等所有一切费用，如一旦中标， 在项目实施中出现任何遗漏，均由中标成交单位免费提供，采购人不再支付任何费用。</w:t>
                        </w:r>
                      </w:p>
                    </w:tc>
                  </w:tr>
                </w:tbl>
                <w:p>
                  <w:pPr>
                    <w:pStyle w:val="BodyText"/>
                  </w:pPr>
                </w:p>
              </w:txbxContent>
            </v:textbox>
            <w10:wrap type="none"/>
          </v:shape>
        </w:pict>
      </w:r>
      <w:r>
        <w:rPr/>
        <w:t>，</w:t>
      </w:r>
    </w:p>
    <w:p>
      <w:pPr>
        <w:pStyle w:val="BodyText"/>
      </w:pPr>
    </w:p>
    <w:p>
      <w:pPr>
        <w:pStyle w:val="BodyText"/>
      </w:pPr>
    </w:p>
    <w:p>
      <w:pPr>
        <w:pStyle w:val="BodyText"/>
        <w:spacing w:before="1"/>
        <w:rPr>
          <w:sz w:val="33"/>
        </w:rPr>
      </w:pPr>
    </w:p>
    <w:p>
      <w:pPr>
        <w:pStyle w:val="Heading1"/>
        <w:spacing w:line="496" w:lineRule="exact"/>
        <w:ind w:left="4028"/>
      </w:pPr>
      <w:r>
        <w:rPr/>
        <w:t>第四节 政府采购异常低价审查</w:t>
      </w:r>
    </w:p>
    <w:p>
      <w:pPr>
        <w:pStyle w:val="BodyText"/>
        <w:spacing w:line="235" w:lineRule="auto"/>
        <w:ind w:left="408" w:right="1501" w:firstLine="16"/>
      </w:pPr>
      <w:r>
        <w:rPr/>
        <w:t>（一）政府采购评审中出现下列情形之一的，评审委员会应当启动异常低价投标（响应）审查程序： </w:t>
      </w:r>
    </w:p>
    <w:p>
      <w:pPr>
        <w:pStyle w:val="ListParagraph"/>
        <w:numPr>
          <w:ilvl w:val="0"/>
          <w:numId w:val="2"/>
        </w:numPr>
        <w:tabs>
          <w:tab w:pos="1177" w:val="left" w:leader="none"/>
        </w:tabs>
        <w:spacing w:line="235" w:lineRule="auto" w:before="17" w:after="0"/>
        <w:ind w:left="408" w:right="1501" w:firstLine="512"/>
        <w:jc w:val="both"/>
        <w:rPr>
          <w:sz w:val="24"/>
        </w:rPr>
      </w:pPr>
      <w:r>
        <w:rPr>
          <w:spacing w:val="10"/>
          <w:sz w:val="24"/>
        </w:rPr>
        <w:t>投标</w:t>
      </w:r>
      <w:r>
        <w:rPr>
          <w:spacing w:val="16"/>
          <w:sz w:val="24"/>
        </w:rPr>
        <w:t>（</w:t>
      </w:r>
      <w:r>
        <w:rPr>
          <w:spacing w:val="15"/>
          <w:sz w:val="24"/>
        </w:rPr>
        <w:t>响应</w:t>
      </w:r>
      <w:r>
        <w:rPr>
          <w:spacing w:val="5"/>
          <w:sz w:val="24"/>
        </w:rPr>
        <w:t>）</w:t>
      </w:r>
      <w:r>
        <w:rPr>
          <w:spacing w:val="14"/>
          <w:sz w:val="24"/>
        </w:rPr>
        <w:t>报价低于全部通过符合性审查供应商投标</w:t>
      </w:r>
      <w:r>
        <w:rPr>
          <w:spacing w:val="16"/>
          <w:sz w:val="24"/>
        </w:rPr>
        <w:t>（</w:t>
      </w:r>
      <w:r>
        <w:rPr>
          <w:spacing w:val="15"/>
          <w:sz w:val="24"/>
        </w:rPr>
        <w:t>响应</w:t>
      </w:r>
      <w:r>
        <w:rPr>
          <w:spacing w:val="5"/>
          <w:sz w:val="24"/>
        </w:rPr>
        <w:t>）</w:t>
      </w:r>
      <w:r>
        <w:rPr>
          <w:sz w:val="24"/>
        </w:rPr>
        <w:t>报</w:t>
      </w:r>
      <w:r>
        <w:rPr>
          <w:spacing w:val="15"/>
          <w:sz w:val="24"/>
        </w:rPr>
        <w:t>价平均值</w:t>
      </w:r>
      <w:r>
        <w:rPr>
          <w:spacing w:val="7"/>
          <w:sz w:val="24"/>
        </w:rPr>
        <w:t>50</w:t>
      </w:r>
      <w:r>
        <w:rPr>
          <w:spacing w:val="10"/>
          <w:sz w:val="24"/>
        </w:rPr>
        <w:t>%的，即投标</w:t>
      </w:r>
      <w:r>
        <w:rPr>
          <w:spacing w:val="16"/>
          <w:sz w:val="24"/>
        </w:rPr>
        <w:t>（</w:t>
      </w:r>
      <w:r>
        <w:rPr>
          <w:spacing w:val="15"/>
          <w:sz w:val="24"/>
        </w:rPr>
        <w:t>响应</w:t>
      </w:r>
      <w:r>
        <w:rPr>
          <w:spacing w:val="5"/>
          <w:sz w:val="24"/>
        </w:rPr>
        <w:t>）</w:t>
      </w:r>
      <w:r>
        <w:rPr>
          <w:spacing w:val="12"/>
          <w:sz w:val="24"/>
        </w:rPr>
        <w:t>报价&lt;全部通过符合性审查供应商投标</w:t>
      </w:r>
      <w:r>
        <w:rPr>
          <w:sz w:val="24"/>
        </w:rPr>
        <w:t>（ </w:t>
      </w:r>
      <w:r>
        <w:rPr>
          <w:spacing w:val="15"/>
          <w:sz w:val="24"/>
        </w:rPr>
        <w:t>响应</w:t>
      </w:r>
      <w:r>
        <w:rPr>
          <w:spacing w:val="16"/>
          <w:sz w:val="24"/>
        </w:rPr>
        <w:t>）</w:t>
      </w:r>
      <w:r>
        <w:rPr>
          <w:spacing w:val="14"/>
          <w:sz w:val="24"/>
        </w:rPr>
        <w:t>报价平均值×</w:t>
      </w:r>
      <w:r>
        <w:rPr>
          <w:spacing w:val="10"/>
          <w:sz w:val="24"/>
        </w:rPr>
        <w:t>50%；</w:t>
      </w:r>
      <w:r>
        <w:rPr>
          <w:sz w:val="24"/>
        </w:rPr>
        <w:t> </w:t>
      </w:r>
    </w:p>
    <w:p>
      <w:pPr>
        <w:pStyle w:val="ListParagraph"/>
        <w:numPr>
          <w:ilvl w:val="0"/>
          <w:numId w:val="2"/>
        </w:numPr>
        <w:tabs>
          <w:tab w:pos="1177" w:val="left" w:leader="none"/>
        </w:tabs>
        <w:spacing w:line="235" w:lineRule="auto" w:before="29" w:after="0"/>
        <w:ind w:left="408" w:right="1501" w:firstLine="512"/>
        <w:jc w:val="both"/>
        <w:rPr>
          <w:sz w:val="24"/>
        </w:rPr>
      </w:pPr>
      <w:r>
        <w:rPr>
          <w:spacing w:val="8"/>
          <w:sz w:val="24"/>
        </w:rPr>
        <w:t>投标</w:t>
      </w:r>
      <w:r>
        <w:rPr>
          <w:spacing w:val="16"/>
          <w:sz w:val="24"/>
        </w:rPr>
        <w:t>（</w:t>
      </w:r>
      <w:r>
        <w:rPr>
          <w:spacing w:val="15"/>
          <w:sz w:val="24"/>
        </w:rPr>
        <w:t>响应</w:t>
      </w:r>
      <w:r>
        <w:rPr>
          <w:sz w:val="24"/>
        </w:rPr>
        <w:t>）</w:t>
      </w:r>
      <w:r>
        <w:rPr>
          <w:spacing w:val="14"/>
          <w:sz w:val="24"/>
        </w:rPr>
        <w:t>报价低于通过符合性审查的次低报价供应商投标</w:t>
      </w:r>
      <w:r>
        <w:rPr>
          <w:spacing w:val="16"/>
          <w:sz w:val="24"/>
        </w:rPr>
        <w:t>（</w:t>
      </w:r>
      <w:r>
        <w:rPr>
          <w:sz w:val="24"/>
        </w:rPr>
        <w:t>响</w:t>
      </w:r>
      <w:r>
        <w:rPr>
          <w:spacing w:val="16"/>
          <w:sz w:val="24"/>
        </w:rPr>
        <w:t>应</w:t>
      </w:r>
      <w:r>
        <w:rPr>
          <w:spacing w:val="5"/>
          <w:sz w:val="24"/>
        </w:rPr>
        <w:t>）</w:t>
      </w:r>
      <w:r>
        <w:rPr>
          <w:spacing w:val="15"/>
          <w:sz w:val="24"/>
        </w:rPr>
        <w:t>报价</w:t>
      </w:r>
      <w:r>
        <w:rPr>
          <w:spacing w:val="7"/>
          <w:sz w:val="24"/>
        </w:rPr>
        <w:t>50</w:t>
      </w:r>
      <w:r>
        <w:rPr>
          <w:spacing w:val="10"/>
          <w:sz w:val="24"/>
        </w:rPr>
        <w:t>%的，即投标</w:t>
      </w:r>
      <w:r>
        <w:rPr>
          <w:spacing w:val="15"/>
          <w:sz w:val="24"/>
        </w:rPr>
        <w:t>（</w:t>
      </w:r>
      <w:r>
        <w:rPr>
          <w:spacing w:val="16"/>
          <w:sz w:val="24"/>
        </w:rPr>
        <w:t>响应</w:t>
      </w:r>
      <w:r>
        <w:rPr>
          <w:spacing w:val="5"/>
          <w:sz w:val="24"/>
        </w:rPr>
        <w:t>）</w:t>
      </w:r>
      <w:r>
        <w:rPr>
          <w:spacing w:val="12"/>
          <w:sz w:val="24"/>
        </w:rPr>
        <w:t>报价&lt;通过符合性审查的次低报价供应商</w:t>
      </w:r>
      <w:r>
        <w:rPr>
          <w:spacing w:val="15"/>
          <w:sz w:val="24"/>
        </w:rPr>
        <w:t>投标</w:t>
      </w:r>
      <w:r>
        <w:rPr>
          <w:spacing w:val="16"/>
          <w:sz w:val="24"/>
        </w:rPr>
        <w:t>（</w:t>
      </w:r>
      <w:r>
        <w:rPr>
          <w:spacing w:val="15"/>
          <w:sz w:val="24"/>
        </w:rPr>
        <w:t>响应</w:t>
      </w:r>
      <w:r>
        <w:rPr>
          <w:spacing w:val="16"/>
          <w:sz w:val="24"/>
        </w:rPr>
        <w:t>）</w:t>
      </w:r>
      <w:r>
        <w:rPr>
          <w:spacing w:val="13"/>
          <w:sz w:val="24"/>
        </w:rPr>
        <w:t>报价×</w:t>
      </w:r>
      <w:r>
        <w:rPr>
          <w:spacing w:val="10"/>
          <w:sz w:val="24"/>
        </w:rPr>
        <w:t>50%；</w:t>
      </w:r>
      <w:r>
        <w:rPr>
          <w:sz w:val="24"/>
        </w:rPr>
        <w:t> </w:t>
      </w:r>
    </w:p>
    <w:p>
      <w:pPr>
        <w:pStyle w:val="ListParagraph"/>
        <w:numPr>
          <w:ilvl w:val="0"/>
          <w:numId w:val="2"/>
        </w:numPr>
        <w:tabs>
          <w:tab w:pos="1177" w:val="left" w:leader="none"/>
        </w:tabs>
        <w:spacing w:line="235" w:lineRule="auto" w:before="29" w:after="0"/>
        <w:ind w:left="408" w:right="1586" w:firstLine="512"/>
        <w:jc w:val="left"/>
        <w:rPr>
          <w:sz w:val="24"/>
        </w:rPr>
      </w:pPr>
      <w:r>
        <w:rPr>
          <w:spacing w:val="16"/>
          <w:sz w:val="24"/>
        </w:rPr>
        <w:t>投标</w:t>
      </w:r>
      <w:r>
        <w:rPr>
          <w:spacing w:val="15"/>
          <w:sz w:val="24"/>
        </w:rPr>
        <w:t>（</w:t>
      </w:r>
      <w:r>
        <w:rPr>
          <w:spacing w:val="16"/>
          <w:sz w:val="24"/>
        </w:rPr>
        <w:t>响应</w:t>
      </w:r>
      <w:r>
        <w:rPr>
          <w:spacing w:val="15"/>
          <w:sz w:val="24"/>
        </w:rPr>
        <w:t>）报价低于采购项目最高限价</w:t>
      </w:r>
      <w:r>
        <w:rPr>
          <w:spacing w:val="7"/>
          <w:sz w:val="24"/>
        </w:rPr>
        <w:t>50</w:t>
      </w:r>
      <w:r>
        <w:rPr>
          <w:spacing w:val="12"/>
          <w:sz w:val="24"/>
        </w:rPr>
        <w:t>%的，即投标</w:t>
      </w:r>
      <w:r>
        <w:rPr>
          <w:spacing w:val="15"/>
          <w:sz w:val="24"/>
        </w:rPr>
        <w:t>（</w:t>
      </w:r>
      <w:r>
        <w:rPr>
          <w:spacing w:val="16"/>
          <w:sz w:val="24"/>
        </w:rPr>
        <w:t>响应</w:t>
      </w:r>
      <w:r>
        <w:rPr>
          <w:sz w:val="24"/>
        </w:rPr>
        <w:t>） </w:t>
      </w:r>
      <w:r>
        <w:rPr>
          <w:spacing w:val="11"/>
          <w:sz w:val="24"/>
        </w:rPr>
        <w:t>报价&lt;采购项目最高限价×</w:t>
      </w:r>
      <w:r>
        <w:rPr>
          <w:spacing w:val="10"/>
          <w:sz w:val="24"/>
        </w:rPr>
        <w:t>50%；</w:t>
      </w:r>
      <w:r>
        <w:rPr>
          <w:sz w:val="24"/>
        </w:rPr>
        <w:t> </w:t>
      </w:r>
    </w:p>
    <w:p>
      <w:pPr>
        <w:pStyle w:val="ListParagraph"/>
        <w:numPr>
          <w:ilvl w:val="0"/>
          <w:numId w:val="2"/>
        </w:numPr>
        <w:tabs>
          <w:tab w:pos="1177" w:val="left" w:leader="none"/>
        </w:tabs>
        <w:spacing w:line="235" w:lineRule="auto" w:before="30" w:after="0"/>
        <w:ind w:left="408" w:right="1501" w:firstLine="512"/>
        <w:jc w:val="left"/>
        <w:rPr>
          <w:sz w:val="24"/>
        </w:rPr>
      </w:pPr>
      <w:r>
        <w:rPr>
          <w:spacing w:val="11"/>
          <w:sz w:val="24"/>
        </w:rPr>
        <w:t>评审委员会基于专业判断，认为供应商报价过低，有可能影响产品</w:t>
      </w:r>
      <w:r>
        <w:rPr>
          <w:spacing w:val="15"/>
          <w:sz w:val="24"/>
        </w:rPr>
        <w:t>质量或者不能诚信履约的其他情形。</w:t>
      </w:r>
      <w:r>
        <w:rPr>
          <w:sz w:val="24"/>
        </w:rPr>
        <w:t> </w:t>
      </w:r>
    </w:p>
    <w:p>
      <w:pPr>
        <w:pStyle w:val="BodyText"/>
        <w:spacing w:line="235" w:lineRule="auto" w:before="30"/>
        <w:ind w:left="408" w:right="1501" w:firstLine="520"/>
      </w:pPr>
      <w:r>
        <w:rPr/>
        <w:t>（二）评审委员会启动异常低价投标（响应）审查后，属于前述第1 项至第4项情形的，应当要求相关供应商在评审现场合理的时间内对投标（ 响应）价格作出解释，提供项目具体成本测算等与报价合理性相关的书面说明及必要的证明材料，包括但不限于原材料成本、人工成本、制造费用等，给予相关供应商的合理时间一般不少于30分钟。其中，属于第3项情形，供应商已随投标（响应）文件一并提交相关书面说明及必要的证明材料的，在评审现场可不再重复提交。 </w:t>
      </w:r>
    </w:p>
    <w:p>
      <w:pPr>
        <w:pStyle w:val="BodyText"/>
        <w:spacing w:line="235" w:lineRule="auto" w:before="24"/>
        <w:ind w:left="408" w:right="1501" w:firstLine="520"/>
        <w:jc w:val="both"/>
      </w:pPr>
      <w:r>
        <w:rPr/>
        <w:t>评审委员会依据专业经验，参考同类项目中标（成交）价格、类似产品市场价格水平、行业人工费用标准、国家有关部门指导行业协会发布的行业平均成本等情况，对报价合理性进行判断。投标（响应）供应商不能提供书面说明、证明材料，或者提供的书面说明、证明材料不能证明其报价合理性的，评审委员会应当将其作为无效投标（响应）处理。 </w:t>
      </w:r>
    </w:p>
    <w:p>
      <w:pPr>
        <w:pStyle w:val="BodyText"/>
        <w:spacing w:line="235" w:lineRule="auto" w:before="26"/>
        <w:ind w:left="408" w:right="1501" w:firstLine="520"/>
        <w:jc w:val="both"/>
      </w:pPr>
      <w:r>
        <w:rPr/>
        <w:t>采购人、采购代理机构应当为评审委员会在评审现场及时获取同类项目中标（成交）价格、类似产品市场价格水平、行业人工费用标准、国家有关部门指导行业协会发布的行业平均成本等相关信息资料提供便利。评审委员会借助互联网等渠道查询相关信息的，应当严格遵守评审工作纪律</w:t>
      </w:r>
    </w:p>
    <w:p>
      <w:pPr>
        <w:pStyle w:val="BodyText"/>
        <w:spacing w:line="297" w:lineRule="exact"/>
        <w:ind w:left="408"/>
      </w:pPr>
      <w:r>
        <w:rPr/>
        <w:t>，不得实施影响评审公正的行为。 </w:t>
      </w:r>
    </w:p>
    <w:p>
      <w:pPr>
        <w:pStyle w:val="BodyText"/>
        <w:spacing w:before="46"/>
        <w:ind w:left="1369" w:right="1680"/>
        <w:jc w:val="center"/>
      </w:pPr>
      <w:r>
        <w:rPr/>
        <w:t>异常低价投标（响应）审查的启动原因、审查意见和审查结果应当</w:t>
      </w:r>
    </w:p>
    <w:p>
      <w:pPr>
        <w:spacing w:after="0"/>
        <w:jc w:val="center"/>
        <w:sectPr>
          <w:pgSz w:w="11910" w:h="16840"/>
          <w:pgMar w:top="1420" w:bottom="280" w:left="1500" w:right="360"/>
        </w:sectPr>
      </w:pPr>
    </w:p>
    <w:p>
      <w:pPr>
        <w:pStyle w:val="BodyText"/>
        <w:spacing w:line="220" w:lineRule="auto" w:before="63"/>
        <w:ind w:left="657" w:right="1467"/>
      </w:pPr>
      <w:r>
        <w:rPr/>
        <w:t>在评审报告中记录，并随供应商提供的相关书面说明及证明材料，以及评审委员会有关互联网浏览、查询历史一并归档。</w:t>
      </w:r>
    </w:p>
    <w:p>
      <w:pPr>
        <w:pStyle w:val="Heading2"/>
        <w:spacing w:line="416" w:lineRule="exact"/>
        <w:ind w:left="657"/>
      </w:pPr>
      <w:r>
        <w:rPr/>
        <w:t>对于上述项目要求，供应商应在响应文件中进行回应，作出书面承诺及说明。</w:t>
      </w:r>
    </w:p>
    <w:sectPr>
      <w:pgSz w:w="11910" w:h="16840"/>
      <w:pgMar w:top="1360" w:bottom="280" w:left="150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宋体">
    <w:altName w:val="宋体"/>
    <w:charset w:val="86"/>
    <w:family w:val="auto"/>
    <w:pitch w:val="variable"/>
  </w:font>
  <w:font w:name="Microsoft JhengHei">
    <w:altName w:val="Microsoft JhengHei"/>
    <w:charset w:val="0"/>
    <w:family w:val="swiss"/>
    <w:pitch w:val="variable"/>
  </w:font>
  <w:font w:name="Segoe UI Symbol">
    <w:altName w:val="Segoe UI Symbol"/>
    <w:charset w:val="0"/>
    <w:family w:val="swiss"/>
    <w:pitch w:val="variable"/>
  </w:font>
  <w:font w:name="Arial">
    <w:altName w:val="Arial"/>
    <w:charset w:val="0"/>
    <w:family w:val="swiss"/>
    <w:pitch w:val="variable"/>
  </w:font>
  <w:font w:name="Calibri">
    <w:altName w:val="Calibri"/>
    <w:charset w:val="0"/>
    <w:family w:val="swiss"/>
    <w:pitch w:val="variable"/>
  </w:font>
  <w:font w:name="MS Gothic">
    <w:altName w:val="MS Gothic"/>
    <w:charset w:val="0"/>
    <w:family w:val="modern"/>
    <w:pitch w:val="fixed"/>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1">
    <w:multiLevelType w:val="hybridMultilevel"/>
    <w:lvl w:ilvl="0">
      <w:start w:val="1"/>
      <w:numFmt w:val="decimal"/>
      <w:lvlText w:val="%1."/>
      <w:lvlJc w:val="left"/>
      <w:pPr>
        <w:ind w:left="409" w:hanging="256"/>
        <w:jc w:val="left"/>
      </w:pPr>
      <w:rPr>
        <w:rFonts w:hint="default" w:ascii="宋体" w:hAnsi="宋体" w:eastAsia="宋体" w:cs="宋体"/>
        <w:spacing w:val="7"/>
        <w:w w:val="100"/>
        <w:sz w:val="22"/>
        <w:szCs w:val="22"/>
        <w:lang w:val="zh-CN" w:eastAsia="zh-CN" w:bidi="zh-CN"/>
      </w:rPr>
    </w:lvl>
    <w:lvl w:ilvl="1">
      <w:start w:val="0"/>
      <w:numFmt w:val="bullet"/>
      <w:lvlText w:val="•"/>
      <w:lvlJc w:val="left"/>
      <w:pPr>
        <w:ind w:left="1364" w:hanging="256"/>
      </w:pPr>
      <w:rPr>
        <w:rFonts w:hint="default"/>
        <w:lang w:val="zh-CN" w:eastAsia="zh-CN" w:bidi="zh-CN"/>
      </w:rPr>
    </w:lvl>
    <w:lvl w:ilvl="2">
      <w:start w:val="0"/>
      <w:numFmt w:val="bullet"/>
      <w:lvlText w:val="•"/>
      <w:lvlJc w:val="left"/>
      <w:pPr>
        <w:ind w:left="2329" w:hanging="256"/>
      </w:pPr>
      <w:rPr>
        <w:rFonts w:hint="default"/>
        <w:lang w:val="zh-CN" w:eastAsia="zh-CN" w:bidi="zh-CN"/>
      </w:rPr>
    </w:lvl>
    <w:lvl w:ilvl="3">
      <w:start w:val="0"/>
      <w:numFmt w:val="bullet"/>
      <w:lvlText w:val="•"/>
      <w:lvlJc w:val="left"/>
      <w:pPr>
        <w:ind w:left="3293" w:hanging="256"/>
      </w:pPr>
      <w:rPr>
        <w:rFonts w:hint="default"/>
        <w:lang w:val="zh-CN" w:eastAsia="zh-CN" w:bidi="zh-CN"/>
      </w:rPr>
    </w:lvl>
    <w:lvl w:ilvl="4">
      <w:start w:val="0"/>
      <w:numFmt w:val="bullet"/>
      <w:lvlText w:val="•"/>
      <w:lvlJc w:val="left"/>
      <w:pPr>
        <w:ind w:left="4258" w:hanging="256"/>
      </w:pPr>
      <w:rPr>
        <w:rFonts w:hint="default"/>
        <w:lang w:val="zh-CN" w:eastAsia="zh-CN" w:bidi="zh-CN"/>
      </w:rPr>
    </w:lvl>
    <w:lvl w:ilvl="5">
      <w:start w:val="0"/>
      <w:numFmt w:val="bullet"/>
      <w:lvlText w:val="•"/>
      <w:lvlJc w:val="left"/>
      <w:pPr>
        <w:ind w:left="5223" w:hanging="256"/>
      </w:pPr>
      <w:rPr>
        <w:rFonts w:hint="default"/>
        <w:lang w:val="zh-CN" w:eastAsia="zh-CN" w:bidi="zh-CN"/>
      </w:rPr>
    </w:lvl>
    <w:lvl w:ilvl="6">
      <w:start w:val="0"/>
      <w:numFmt w:val="bullet"/>
      <w:lvlText w:val="•"/>
      <w:lvlJc w:val="left"/>
      <w:pPr>
        <w:ind w:left="6187" w:hanging="256"/>
      </w:pPr>
      <w:rPr>
        <w:rFonts w:hint="default"/>
        <w:lang w:val="zh-CN" w:eastAsia="zh-CN" w:bidi="zh-CN"/>
      </w:rPr>
    </w:lvl>
    <w:lvl w:ilvl="7">
      <w:start w:val="0"/>
      <w:numFmt w:val="bullet"/>
      <w:lvlText w:val="•"/>
      <w:lvlJc w:val="left"/>
      <w:pPr>
        <w:ind w:left="7152" w:hanging="256"/>
      </w:pPr>
      <w:rPr>
        <w:rFonts w:hint="default"/>
        <w:lang w:val="zh-CN" w:eastAsia="zh-CN" w:bidi="zh-CN"/>
      </w:rPr>
    </w:lvl>
    <w:lvl w:ilvl="8">
      <w:start w:val="0"/>
      <w:numFmt w:val="bullet"/>
      <w:lvlText w:val="•"/>
      <w:lvlJc w:val="left"/>
      <w:pPr>
        <w:ind w:left="8116" w:hanging="256"/>
      </w:pPr>
      <w:rPr>
        <w:rFonts w:hint="default"/>
        <w:lang w:val="zh-CN" w:eastAsia="zh-CN" w:bidi="zh-CN"/>
      </w:rPr>
    </w:lvl>
  </w:abstractNum>
  <w:abstractNum w:abstractNumId="0">
    <w:multiLevelType w:val="hybridMultilevel"/>
    <w:lvl w:ilvl="0">
      <w:start w:val="1"/>
      <w:numFmt w:val="decimal"/>
      <w:lvlText w:val="%1."/>
      <w:lvlJc w:val="left"/>
      <w:pPr>
        <w:ind w:left="667" w:hanging="229"/>
        <w:jc w:val="left"/>
      </w:pPr>
      <w:rPr>
        <w:rFonts w:hint="default" w:ascii="Microsoft JhengHei" w:hAnsi="Microsoft JhengHei" w:eastAsia="Microsoft JhengHei" w:cs="Microsoft JhengHei"/>
        <w:b/>
        <w:bCs/>
        <w:spacing w:val="-14"/>
        <w:w w:val="83"/>
        <w:sz w:val="22"/>
        <w:szCs w:val="22"/>
        <w:lang w:val="zh-CN" w:eastAsia="zh-CN" w:bidi="zh-CN"/>
      </w:rPr>
    </w:lvl>
    <w:lvl w:ilvl="1">
      <w:start w:val="0"/>
      <w:numFmt w:val="bullet"/>
      <w:lvlText w:val="•"/>
      <w:lvlJc w:val="left"/>
      <w:pPr>
        <w:ind w:left="1598" w:hanging="229"/>
      </w:pPr>
      <w:rPr>
        <w:rFonts w:hint="default"/>
        <w:lang w:val="zh-CN" w:eastAsia="zh-CN" w:bidi="zh-CN"/>
      </w:rPr>
    </w:lvl>
    <w:lvl w:ilvl="2">
      <w:start w:val="0"/>
      <w:numFmt w:val="bullet"/>
      <w:lvlText w:val="•"/>
      <w:lvlJc w:val="left"/>
      <w:pPr>
        <w:ind w:left="2537" w:hanging="229"/>
      </w:pPr>
      <w:rPr>
        <w:rFonts w:hint="default"/>
        <w:lang w:val="zh-CN" w:eastAsia="zh-CN" w:bidi="zh-CN"/>
      </w:rPr>
    </w:lvl>
    <w:lvl w:ilvl="3">
      <w:start w:val="0"/>
      <w:numFmt w:val="bullet"/>
      <w:lvlText w:val="•"/>
      <w:lvlJc w:val="left"/>
      <w:pPr>
        <w:ind w:left="3475" w:hanging="229"/>
      </w:pPr>
      <w:rPr>
        <w:rFonts w:hint="default"/>
        <w:lang w:val="zh-CN" w:eastAsia="zh-CN" w:bidi="zh-CN"/>
      </w:rPr>
    </w:lvl>
    <w:lvl w:ilvl="4">
      <w:start w:val="0"/>
      <w:numFmt w:val="bullet"/>
      <w:lvlText w:val="•"/>
      <w:lvlJc w:val="left"/>
      <w:pPr>
        <w:ind w:left="4414" w:hanging="229"/>
      </w:pPr>
      <w:rPr>
        <w:rFonts w:hint="default"/>
        <w:lang w:val="zh-CN" w:eastAsia="zh-CN" w:bidi="zh-CN"/>
      </w:rPr>
    </w:lvl>
    <w:lvl w:ilvl="5">
      <w:start w:val="0"/>
      <w:numFmt w:val="bullet"/>
      <w:lvlText w:val="•"/>
      <w:lvlJc w:val="left"/>
      <w:pPr>
        <w:ind w:left="5353" w:hanging="229"/>
      </w:pPr>
      <w:rPr>
        <w:rFonts w:hint="default"/>
        <w:lang w:val="zh-CN" w:eastAsia="zh-CN" w:bidi="zh-CN"/>
      </w:rPr>
    </w:lvl>
    <w:lvl w:ilvl="6">
      <w:start w:val="0"/>
      <w:numFmt w:val="bullet"/>
      <w:lvlText w:val="•"/>
      <w:lvlJc w:val="left"/>
      <w:pPr>
        <w:ind w:left="6291" w:hanging="229"/>
      </w:pPr>
      <w:rPr>
        <w:rFonts w:hint="default"/>
        <w:lang w:val="zh-CN" w:eastAsia="zh-CN" w:bidi="zh-CN"/>
      </w:rPr>
    </w:lvl>
    <w:lvl w:ilvl="7">
      <w:start w:val="0"/>
      <w:numFmt w:val="bullet"/>
      <w:lvlText w:val="•"/>
      <w:lvlJc w:val="left"/>
      <w:pPr>
        <w:ind w:left="7230" w:hanging="229"/>
      </w:pPr>
      <w:rPr>
        <w:rFonts w:hint="default"/>
        <w:lang w:val="zh-CN" w:eastAsia="zh-CN" w:bidi="zh-CN"/>
      </w:rPr>
    </w:lvl>
    <w:lvl w:ilvl="8">
      <w:start w:val="0"/>
      <w:numFmt w:val="bullet"/>
      <w:lvlText w:val="•"/>
      <w:lvlJc w:val="left"/>
      <w:pPr>
        <w:ind w:left="8168" w:hanging="229"/>
      </w:pPr>
      <w:rPr>
        <w:rFonts w:hint="default"/>
        <w:lang w:val="zh-CN" w:eastAsia="zh-CN" w:bidi="zh-CN"/>
      </w:rPr>
    </w:lvl>
  </w:abstract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宋体" w:hAnsi="宋体" w:eastAsia="宋体" w:cs="宋体"/>
      <w:lang w:val="zh-CN" w:eastAsia="zh-CN" w:bidi="zh-CN"/>
    </w:rPr>
  </w:style>
  <w:style w:styleId="BodyText" w:type="paragraph">
    <w:name w:val="Body Text"/>
    <w:basedOn w:val="Normal"/>
    <w:uiPriority w:val="1"/>
    <w:qFormat/>
    <w:pPr/>
    <w:rPr>
      <w:rFonts w:ascii="宋体" w:hAnsi="宋体" w:eastAsia="宋体" w:cs="宋体"/>
      <w:sz w:val="24"/>
      <w:szCs w:val="24"/>
      <w:lang w:val="zh-CN" w:eastAsia="zh-CN" w:bidi="zh-CN"/>
    </w:rPr>
  </w:style>
  <w:style w:styleId="Heading1" w:type="paragraph">
    <w:name w:val="Heading 1"/>
    <w:basedOn w:val="Normal"/>
    <w:uiPriority w:val="1"/>
    <w:qFormat/>
    <w:pPr>
      <w:ind w:left="860"/>
      <w:outlineLvl w:val="1"/>
    </w:pPr>
    <w:rPr>
      <w:rFonts w:ascii="Microsoft JhengHei" w:hAnsi="Microsoft JhengHei" w:eastAsia="Microsoft JhengHei" w:cs="Microsoft JhengHei"/>
      <w:b/>
      <w:bCs/>
      <w:sz w:val="28"/>
      <w:szCs w:val="28"/>
      <w:lang w:val="zh-CN" w:eastAsia="zh-CN" w:bidi="zh-CN"/>
    </w:rPr>
  </w:style>
  <w:style w:styleId="Heading2" w:type="paragraph">
    <w:name w:val="Heading 2"/>
    <w:basedOn w:val="Normal"/>
    <w:uiPriority w:val="1"/>
    <w:qFormat/>
    <w:pPr>
      <w:ind w:left="659"/>
      <w:outlineLvl w:val="2"/>
    </w:pPr>
    <w:rPr>
      <w:rFonts w:ascii="Microsoft JhengHei" w:hAnsi="Microsoft JhengHei" w:eastAsia="Microsoft JhengHei" w:cs="Microsoft JhengHei"/>
      <w:b/>
      <w:bCs/>
      <w:sz w:val="24"/>
      <w:szCs w:val="24"/>
      <w:lang w:val="zh-CN" w:eastAsia="zh-CN" w:bidi="zh-CN"/>
    </w:rPr>
  </w:style>
  <w:style w:styleId="ListParagraph" w:type="paragraph">
    <w:name w:val="List Paragraph"/>
    <w:basedOn w:val="Normal"/>
    <w:uiPriority w:val="1"/>
    <w:qFormat/>
    <w:pPr>
      <w:spacing w:before="29"/>
      <w:ind w:left="408" w:right="1501" w:firstLine="512"/>
    </w:pPr>
    <w:rPr>
      <w:rFonts w:ascii="宋体" w:hAnsi="宋体" w:eastAsia="宋体" w:cs="宋体"/>
      <w:lang w:val="zh-CN" w:eastAsia="zh-CN" w:bidi="zh-CN"/>
    </w:rPr>
  </w:style>
  <w:style w:styleId="TableParagraph" w:type="paragraph">
    <w:name w:val="Table Paragraph"/>
    <w:basedOn w:val="Normal"/>
    <w:uiPriority w:val="1"/>
    <w:qFormat/>
    <w:pPr/>
    <w:rPr>
      <w:rFonts w:ascii="宋体" w:hAnsi="宋体" w:eastAsia="宋体" w:cs="宋体"/>
      <w:lang w:val="zh-CN" w:eastAsia="zh-CN" w:bidi="zh-CN"/>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hnqfgl@qq.com" TargetMode="External"/><Relationship Id="rId7" Type="http://schemas.openxmlformats.org/officeDocument/2006/relationships/hyperlink" Target="http://www.caigou2003.com/cgr/" TargetMode="External"/><Relationship Id="rId8"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2026-01-28T07:53:51Z</dcterms:created>
  <dcterms:modified xsi:type="dcterms:W3CDTF">2026-01-28T07:53:51Z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2026-01-28T00:00:00Z</vt:filetime>
  </property>
  <property fmtid="{D5CDD505-2E9C-101B-9397-08002B2CF9AE}" pid="3" name="Creator">
    <vt:lpwstr>Aspose Ltd.</vt:lpwstr>
  </property>
  <property fmtid="{D5CDD505-2E9C-101B-9397-08002B2CF9AE}" pid="4" name="LastSaved">
    <vt:filetime>2026-01-28T00:00:00Z</vt:filetime>
  </property>
</Properties>
</file>