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97C2">
      <w:pPr>
        <w:spacing w:line="800" w:lineRule="exact"/>
        <w:rPr>
          <w:rFonts w:hint="eastAsia" w:ascii="仿宋_GB2312" w:hAnsi="宋体" w:eastAsia="仿宋_GB2312"/>
          <w:sz w:val="32"/>
          <w:szCs w:val="32"/>
        </w:rPr>
      </w:pPr>
    </w:p>
    <w:p w14:paraId="1D57C560">
      <w:pPr>
        <w:ind w:firstLine="5280" w:firstLineChars="1650"/>
        <w:rPr>
          <w:rFonts w:hint="default" w:ascii="Times New Roman" w:hAnsi="Times New Roman" w:eastAsia="仿宋_GB2312" w:cs="Times New Roman"/>
          <w:color w:val="auto"/>
          <w:sz w:val="32"/>
          <w:szCs w:val="32"/>
        </w:rPr>
      </w:pPr>
    </w:p>
    <w:p w14:paraId="1F785449">
      <w:pPr>
        <w:jc w:val="right"/>
        <w:rPr>
          <w:rFonts w:hint="default" w:ascii="Times New Roman" w:hAnsi="Times New Roman" w:eastAsia="仿宋_GB2312" w:cs="Times New Roman"/>
          <w:color w:val="auto"/>
          <w:sz w:val="32"/>
          <w:szCs w:val="32"/>
        </w:rPr>
      </w:pPr>
      <w:r>
        <w:rPr>
          <w:rFonts w:hint="eastAsia" w:ascii="仿宋_GB2312" w:hAnsi="仿宋_GB2312" w:eastAsia="仿宋_GB2312" w:cs="仿宋_GB2312"/>
          <w:color w:val="auto"/>
          <w:sz w:val="32"/>
          <w:szCs w:val="32"/>
        </w:rPr>
        <w:t>蒸环评函〔202</w:t>
      </w:r>
      <w:r>
        <w:rPr>
          <w:rFonts w:hint="eastAsia" w:ascii="仿宋_GB2312" w:hAnsi="仿宋_GB2312" w:eastAsia="仿宋_GB2312" w:cs="仿宋_GB2312"/>
          <w:color w:val="auto"/>
          <w:sz w:val="32"/>
          <w:szCs w:val="32"/>
          <w:lang w:val="en-US" w:eastAsia="zh-CN"/>
        </w:rPr>
        <w:t>5〕22</w:t>
      </w:r>
      <w:r>
        <w:rPr>
          <w:rFonts w:hint="eastAsia" w:ascii="仿宋_GB2312" w:hAnsi="仿宋_GB2312" w:eastAsia="仿宋_GB2312" w:cs="仿宋_GB2312"/>
          <w:color w:val="auto"/>
          <w:sz w:val="32"/>
          <w:szCs w:val="32"/>
        </w:rPr>
        <w:t>号</w:t>
      </w:r>
    </w:p>
    <w:p w14:paraId="671939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4641056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衡阳市生态环境局</w:t>
      </w:r>
    </w:p>
    <w:p w14:paraId="77C6DF8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关于衡阳县渣江镇胡记米粉厂年产367.5吨</w:t>
      </w:r>
    </w:p>
    <w:p w14:paraId="6253E74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米粉建设项目环境影响报告表的批复</w:t>
      </w:r>
    </w:p>
    <w:p w14:paraId="58F69684">
      <w:pPr>
        <w:keepNext w:val="0"/>
        <w:keepLines w:val="0"/>
        <w:pageBreakBefore w:val="0"/>
        <w:widowControl w:val="0"/>
        <w:kinsoku/>
        <w:wordWrap/>
        <w:overflowPunct/>
        <w:topLinePunct w:val="0"/>
        <w:autoSpaceDE/>
        <w:autoSpaceDN/>
        <w:bidi w:val="0"/>
        <w:adjustRightInd/>
        <w:snapToGrid/>
        <w:spacing w:line="360" w:lineRule="exact"/>
        <w:textAlignment w:val="auto"/>
        <w:rPr>
          <w:rStyle w:val="48"/>
          <w:rFonts w:hint="eastAsia" w:ascii="仿宋_GB2312" w:hAnsi="仿宋_GB2312" w:eastAsia="仿宋_GB2312" w:cs="仿宋_GB2312"/>
          <w:color w:val="auto"/>
          <w:sz w:val="32"/>
          <w:szCs w:val="32"/>
        </w:rPr>
      </w:pPr>
    </w:p>
    <w:p w14:paraId="6064668B">
      <w:pPr>
        <w:keepNext w:val="0"/>
        <w:keepLines w:val="0"/>
        <w:pageBreakBefore w:val="0"/>
        <w:kinsoku/>
        <w:wordWrap/>
        <w:overflowPunct/>
        <w:topLinePunct w:val="0"/>
        <w:autoSpaceDE/>
        <w:autoSpaceDN/>
        <w:bidi w:val="0"/>
        <w:spacing w:line="360" w:lineRule="auto"/>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lang w:eastAsia="zh-CN"/>
        </w:rPr>
        <w:t>衡阳县渣江镇胡记米粉厂</w:t>
      </w:r>
      <w:r>
        <w:rPr>
          <w:rStyle w:val="48"/>
          <w:rFonts w:hint="eastAsia" w:ascii="仿宋_GB2312" w:hAnsi="仿宋_GB2312" w:eastAsia="仿宋_GB2312" w:cs="仿宋_GB2312"/>
          <w:color w:val="auto"/>
          <w:sz w:val="32"/>
          <w:szCs w:val="32"/>
        </w:rPr>
        <w:t>：</w:t>
      </w:r>
    </w:p>
    <w:p w14:paraId="6B87833E">
      <w:pPr>
        <w:keepNext w:val="0"/>
        <w:keepLines w:val="0"/>
        <w:pageBreakBefore w:val="0"/>
        <w:widowControl/>
        <w:kinsoku/>
        <w:wordWrap/>
        <w:overflowPunct/>
        <w:topLinePunct w:val="0"/>
        <w:autoSpaceDE/>
        <w:autoSpaceDN/>
        <w:bidi w:val="0"/>
        <w:spacing w:line="360" w:lineRule="auto"/>
        <w:ind w:firstLine="640" w:firstLineChars="200"/>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你</w:t>
      </w:r>
      <w:r>
        <w:rPr>
          <w:rStyle w:val="48"/>
          <w:rFonts w:hint="eastAsia" w:ascii="仿宋_GB2312" w:hAnsi="仿宋_GB2312" w:eastAsia="仿宋_GB2312" w:cs="仿宋_GB2312"/>
          <w:color w:val="auto"/>
          <w:sz w:val="32"/>
          <w:szCs w:val="32"/>
          <w:lang w:eastAsia="zh-CN"/>
        </w:rPr>
        <w:t>单位报送</w:t>
      </w:r>
      <w:r>
        <w:rPr>
          <w:rStyle w:val="48"/>
          <w:rFonts w:hint="eastAsia" w:ascii="仿宋_GB2312" w:hAnsi="仿宋_GB2312" w:eastAsia="仿宋_GB2312" w:cs="仿宋_GB2312"/>
          <w:color w:val="auto"/>
          <w:sz w:val="32"/>
          <w:szCs w:val="32"/>
        </w:rPr>
        <w:t>的《</w:t>
      </w:r>
      <w:r>
        <w:rPr>
          <w:rStyle w:val="48"/>
          <w:rFonts w:hint="eastAsia" w:ascii="仿宋_GB2312" w:hAnsi="仿宋_GB2312" w:eastAsia="仿宋_GB2312" w:cs="仿宋_GB2312"/>
          <w:color w:val="auto"/>
          <w:sz w:val="32"/>
          <w:szCs w:val="32"/>
          <w:lang w:eastAsia="zh-CN"/>
        </w:rPr>
        <w:t>衡阳县渣江镇胡记米粉厂年产367.5吨米粉建设项目环境影响报告表</w:t>
      </w:r>
      <w:r>
        <w:rPr>
          <w:rStyle w:val="48"/>
          <w:rFonts w:hint="eastAsia" w:ascii="仿宋_GB2312" w:hAnsi="仿宋_GB2312" w:eastAsia="仿宋_GB2312" w:cs="仿宋_GB2312"/>
          <w:color w:val="auto"/>
          <w:sz w:val="32"/>
          <w:szCs w:val="32"/>
        </w:rPr>
        <w:t>》（报批稿）及专家组评审意见均已收悉，经研究，批复如下：</w:t>
      </w:r>
    </w:p>
    <w:p w14:paraId="2D339D1B">
      <w:pPr>
        <w:keepNext w:val="0"/>
        <w:keepLines w:val="0"/>
        <w:pageBreakBefore w:val="0"/>
        <w:widowControl w:val="0"/>
        <w:kinsoku/>
        <w:wordWrap/>
        <w:overflowPunct/>
        <w:topLinePunct w:val="0"/>
        <w:autoSpaceDE/>
        <w:autoSpaceDN/>
        <w:bidi w:val="0"/>
        <w:spacing w:line="360" w:lineRule="auto"/>
        <w:ind w:firstLine="640" w:firstLineChars="200"/>
        <w:jc w:val="left"/>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一、</w:t>
      </w:r>
      <w:r>
        <w:rPr>
          <w:rStyle w:val="48"/>
          <w:rFonts w:hint="eastAsia" w:ascii="仿宋_GB2312" w:hAnsi="仿宋_GB2312" w:eastAsia="仿宋_GB2312" w:cs="仿宋_GB2312"/>
          <w:color w:val="auto"/>
          <w:sz w:val="32"/>
          <w:szCs w:val="32"/>
          <w:lang w:eastAsia="zh-CN"/>
        </w:rPr>
        <w:t>衡阳县渣江镇胡记米粉厂</w:t>
      </w:r>
      <w:r>
        <w:rPr>
          <w:rStyle w:val="48"/>
          <w:rFonts w:hint="eastAsia" w:ascii="仿宋_GB2312" w:hAnsi="仿宋_GB2312" w:eastAsia="仿宋_GB2312" w:cs="仿宋_GB2312"/>
          <w:color w:val="auto"/>
          <w:sz w:val="32"/>
          <w:szCs w:val="32"/>
        </w:rPr>
        <w:t>拟投资</w:t>
      </w:r>
      <w:r>
        <w:rPr>
          <w:rStyle w:val="48"/>
          <w:rFonts w:hint="eastAsia" w:ascii="仿宋_GB2312" w:hAnsi="仿宋_GB2312" w:eastAsia="仿宋_GB2312" w:cs="仿宋_GB2312"/>
          <w:color w:val="auto"/>
          <w:sz w:val="32"/>
          <w:szCs w:val="32"/>
          <w:lang w:val="en-US" w:eastAsia="zh-CN"/>
        </w:rPr>
        <w:t>3</w:t>
      </w:r>
      <w:r>
        <w:rPr>
          <w:rStyle w:val="48"/>
          <w:rFonts w:hint="eastAsia" w:ascii="仿宋_GB2312" w:hAnsi="仿宋_GB2312" w:eastAsia="仿宋_GB2312" w:cs="仿宋_GB2312"/>
          <w:color w:val="auto"/>
          <w:sz w:val="32"/>
          <w:szCs w:val="32"/>
        </w:rPr>
        <w:t>0万元</w:t>
      </w:r>
      <w:r>
        <w:rPr>
          <w:rStyle w:val="48"/>
          <w:rFonts w:hint="eastAsia" w:ascii="仿宋_GB2312" w:hAnsi="仿宋_GB2312" w:eastAsia="仿宋_GB2312" w:cs="仿宋_GB2312"/>
          <w:color w:val="auto"/>
          <w:sz w:val="32"/>
          <w:szCs w:val="32"/>
          <w:lang w:eastAsia="zh-CN"/>
        </w:rPr>
        <w:t>，</w:t>
      </w:r>
      <w:r>
        <w:rPr>
          <w:rStyle w:val="48"/>
          <w:rFonts w:hint="eastAsia" w:ascii="仿宋_GB2312" w:hAnsi="仿宋_GB2312" w:eastAsia="仿宋_GB2312" w:cs="仿宋_GB2312"/>
          <w:color w:val="auto"/>
          <w:sz w:val="32"/>
          <w:szCs w:val="32"/>
          <w:lang w:val="en-US" w:eastAsia="zh-CN"/>
        </w:rPr>
        <w:t>在衡阳县渣江镇沐林村胡大屋小组租赁沐林村现有</w:t>
      </w:r>
      <w:r>
        <w:rPr>
          <w:rStyle w:val="48"/>
          <w:rFonts w:hint="eastAsia" w:ascii="仿宋_GB2312" w:hAnsi="仿宋_GB2312" w:eastAsia="仿宋_GB2312" w:cs="仿宋_GB2312"/>
          <w:color w:val="auto"/>
          <w:sz w:val="32"/>
          <w:szCs w:val="32"/>
          <w:lang w:eastAsia="zh-CN"/>
        </w:rPr>
        <w:t>厂房</w:t>
      </w:r>
      <w:r>
        <w:rPr>
          <w:rStyle w:val="48"/>
          <w:rFonts w:hint="eastAsia" w:ascii="仿宋_GB2312" w:hAnsi="仿宋_GB2312" w:eastAsia="仿宋_GB2312" w:cs="仿宋_GB2312"/>
          <w:color w:val="auto"/>
          <w:sz w:val="32"/>
          <w:szCs w:val="32"/>
          <w:lang w:val="en-US" w:eastAsia="zh-CN"/>
        </w:rPr>
        <w:t>建设年产367.5吨米粉项目，项目</w:t>
      </w:r>
      <w:r>
        <w:rPr>
          <w:rStyle w:val="48"/>
          <w:rFonts w:hint="eastAsia" w:ascii="仿宋_GB2312" w:hAnsi="仿宋_GB2312" w:eastAsia="仿宋_GB2312" w:cs="仿宋_GB2312"/>
          <w:color w:val="auto"/>
          <w:sz w:val="32"/>
          <w:szCs w:val="32"/>
        </w:rPr>
        <w:t>占地面积</w:t>
      </w:r>
      <w:r>
        <w:rPr>
          <w:rFonts w:hint="eastAsia" w:ascii="仿宋_GB2312" w:hAnsi="仿宋_GB2312" w:eastAsia="仿宋_GB2312" w:cs="仿宋_GB2312"/>
          <w:color w:val="auto"/>
          <w:sz w:val="32"/>
          <w:szCs w:val="32"/>
          <w:lang w:val="en-US" w:eastAsia="zh-CN"/>
        </w:rPr>
        <w:t>126.3</w:t>
      </w:r>
      <w:r>
        <w:rPr>
          <w:rStyle w:val="48"/>
          <w:rFonts w:hint="eastAsia" w:ascii="仿宋_GB2312" w:hAnsi="仿宋_GB2312" w:eastAsia="仿宋_GB2312" w:cs="仿宋_GB2312"/>
          <w:color w:val="auto"/>
          <w:sz w:val="32"/>
          <w:szCs w:val="32"/>
        </w:rPr>
        <w:t>m</w:t>
      </w:r>
      <w:r>
        <w:rPr>
          <w:rStyle w:val="48"/>
          <w:rFonts w:hint="eastAsia" w:ascii="仿宋_GB2312" w:hAnsi="仿宋_GB2312" w:eastAsia="仿宋_GB2312" w:cs="仿宋_GB2312"/>
          <w:color w:val="auto"/>
          <w:sz w:val="32"/>
          <w:szCs w:val="32"/>
          <w:vertAlign w:val="superscript"/>
        </w:rPr>
        <w:t>2</w:t>
      </w:r>
      <w:r>
        <w:rPr>
          <w:rStyle w:val="48"/>
          <w:rFonts w:hint="eastAsia" w:ascii="仿宋_GB2312" w:hAnsi="仿宋_GB2312" w:eastAsia="仿宋_GB2312" w:cs="仿宋_GB2312"/>
          <w:color w:val="auto"/>
          <w:sz w:val="32"/>
          <w:szCs w:val="32"/>
          <w:lang w:eastAsia="zh-CN"/>
        </w:rPr>
        <w:t>，主要</w:t>
      </w:r>
      <w:r>
        <w:rPr>
          <w:rStyle w:val="48"/>
          <w:rFonts w:hint="eastAsia" w:ascii="仿宋_GB2312" w:hAnsi="仿宋_GB2312" w:eastAsia="仿宋_GB2312" w:cs="仿宋_GB2312"/>
          <w:color w:val="auto"/>
          <w:sz w:val="32"/>
          <w:szCs w:val="32"/>
          <w:lang w:val="en-US" w:eastAsia="zh-CN"/>
        </w:rPr>
        <w:t>建设内容包括米粉生产车间、办公区、原料仓库、包装间等。</w:t>
      </w:r>
      <w:r>
        <w:rPr>
          <w:rFonts w:hint="eastAsia" w:ascii="仿宋_GB2312" w:hAnsi="仿宋_GB2312" w:eastAsia="仿宋_GB2312" w:cs="仿宋_GB2312"/>
          <w:color w:val="auto"/>
          <w:sz w:val="32"/>
          <w:szCs w:val="32"/>
          <w:u w:val="none"/>
        </w:rPr>
        <w:t>本项目符合国家产业政策，根据</w:t>
      </w:r>
      <w:r>
        <w:rPr>
          <w:rFonts w:hint="eastAsia" w:ascii="仿宋_GB2312" w:hAnsi="仿宋_GB2312" w:eastAsia="仿宋_GB2312" w:cs="仿宋_GB2312"/>
          <w:color w:val="auto"/>
          <w:sz w:val="32"/>
          <w:szCs w:val="32"/>
          <w:lang w:eastAsia="zh-CN"/>
        </w:rPr>
        <w:t>湖南仕学环保科技有限公司</w:t>
      </w:r>
      <w:r>
        <w:rPr>
          <w:rFonts w:hint="eastAsia" w:ascii="仿宋_GB2312" w:hAnsi="仿宋_GB2312" w:eastAsia="仿宋_GB2312" w:cs="仿宋_GB2312"/>
          <w:color w:val="auto"/>
          <w:sz w:val="32"/>
          <w:szCs w:val="32"/>
          <w:u w:val="none"/>
        </w:rPr>
        <w:t>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56F89719">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rPr>
        <w:t>在项目建设和运行中，必须严格执行环保法律法规，认真落实报告表提出的各项污染防治措施，并着重做好以下工作：</w:t>
      </w:r>
    </w:p>
    <w:p w14:paraId="3919A435">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Style w:val="48"/>
          <w:rFonts w:hint="eastAsia" w:ascii="仿宋_GB2312" w:hAnsi="仿宋_GB2312" w:eastAsia="仿宋_GB2312" w:cs="仿宋_GB2312"/>
          <w:color w:val="auto"/>
          <w:sz w:val="32"/>
          <w:szCs w:val="32"/>
          <w:lang w:eastAsia="zh-CN"/>
        </w:rPr>
      </w:pPr>
      <w:r>
        <w:rPr>
          <w:rStyle w:val="48"/>
          <w:rFonts w:hint="eastAsia" w:ascii="仿宋_GB2312" w:hAnsi="仿宋_GB2312" w:eastAsia="仿宋_GB2312" w:cs="仿宋_GB2312"/>
          <w:color w:val="auto"/>
          <w:sz w:val="32"/>
          <w:szCs w:val="32"/>
        </w:rPr>
        <w:t>（一）做好大气污染防治工作。</w:t>
      </w:r>
      <w:r>
        <w:rPr>
          <w:rStyle w:val="48"/>
          <w:rFonts w:hint="eastAsia" w:ascii="仿宋_GB2312" w:hAnsi="仿宋_GB2312" w:eastAsia="仿宋_GB2312" w:cs="仿宋_GB2312"/>
          <w:color w:val="auto"/>
          <w:sz w:val="32"/>
          <w:szCs w:val="32"/>
          <w:lang w:eastAsia="zh-CN"/>
        </w:rPr>
        <w:t>项目粉碎粉尘废气采取车间密闭减少无组织扩散，厂房内无组织排放；投料粉尘废气采取车间密闭减少无组织扩散，人工投料时控制倾倒落差减少废气产生，废气无组织排放，颗粒物执行《大气污染物综合排放标准》（GB16297-1996）表2无组织排放监控浓度限值；老化晾制异味采取老化晾制房密闭，加强车间通风、日常环境卫生管理，厂区周边加强绿化净化进行治理，废气无组织排放，</w:t>
      </w:r>
      <w:r>
        <w:rPr>
          <w:rStyle w:val="48"/>
          <w:rFonts w:hint="eastAsia" w:ascii="仿宋_GB2312" w:hAnsi="仿宋_GB2312" w:eastAsia="仿宋_GB2312" w:cs="仿宋_GB2312"/>
          <w:color w:val="auto"/>
          <w:sz w:val="32"/>
          <w:szCs w:val="32"/>
          <w:lang w:val="en-US" w:eastAsia="zh-CN"/>
        </w:rPr>
        <w:t>氨、硫化氢、臭气浓度执行</w:t>
      </w:r>
      <w:r>
        <w:rPr>
          <w:rStyle w:val="48"/>
          <w:rFonts w:hint="eastAsia" w:ascii="仿宋_GB2312" w:hAnsi="仿宋_GB2312" w:eastAsia="仿宋_GB2312" w:cs="仿宋_GB2312"/>
          <w:color w:val="auto"/>
          <w:sz w:val="32"/>
          <w:szCs w:val="32"/>
          <w:lang w:eastAsia="zh-CN"/>
        </w:rPr>
        <w:t>《恶臭污染物排放标准》（GB14554-93）表1中二级新改扩建限值。</w:t>
      </w:r>
    </w:p>
    <w:p w14:paraId="6DFF2FAC">
      <w:pPr>
        <w:keepNext w:val="0"/>
        <w:keepLines w:val="0"/>
        <w:pageBreakBefore w:val="0"/>
        <w:kinsoku/>
        <w:wordWrap/>
        <w:overflowPunct/>
        <w:topLinePunct w:val="0"/>
        <w:autoSpaceDE/>
        <w:autoSpaceDN/>
        <w:bidi w:val="0"/>
        <w:spacing w:line="360" w:lineRule="auto"/>
        <w:ind w:firstLine="640" w:firstLineChars="200"/>
        <w:textAlignment w:val="auto"/>
        <w:rPr>
          <w:rStyle w:val="48"/>
          <w:rFonts w:hint="eastAsia" w:ascii="仿宋_GB2312" w:hAnsi="仿宋_GB2312" w:eastAsia="仿宋_GB2312" w:cs="仿宋_GB2312"/>
          <w:color w:val="auto"/>
          <w:sz w:val="32"/>
          <w:szCs w:val="32"/>
          <w:lang w:eastAsia="zh-CN"/>
        </w:rPr>
      </w:pPr>
      <w:bookmarkStart w:id="0" w:name="OLE_LINK1"/>
      <w:r>
        <w:rPr>
          <w:rStyle w:val="48"/>
          <w:rFonts w:hint="eastAsia" w:ascii="仿宋_GB2312" w:hAnsi="仿宋_GB2312" w:eastAsia="仿宋_GB2312" w:cs="仿宋_GB2312"/>
          <w:color w:val="auto"/>
          <w:sz w:val="32"/>
          <w:szCs w:val="32"/>
        </w:rPr>
        <w:t>（二）强化水污染防治措施</w:t>
      </w:r>
      <w:bookmarkEnd w:id="0"/>
      <w:r>
        <w:rPr>
          <w:rStyle w:val="48"/>
          <w:rFonts w:hint="eastAsia" w:ascii="仿宋_GB2312" w:hAnsi="仿宋_GB2312" w:eastAsia="仿宋_GB2312" w:cs="仿宋_GB2312"/>
          <w:color w:val="auto"/>
          <w:sz w:val="32"/>
          <w:szCs w:val="32"/>
          <w:lang w:eastAsia="zh-CN"/>
        </w:rPr>
        <w:t>，厂区内实行雨污分流。生活污水经化粪池预处理后用于周边菜地作农肥；生产废水经沉淀池预处理后交由衡阳县星旺生态种养专业合作社综合利用</w:t>
      </w:r>
      <w:r>
        <w:rPr>
          <w:rStyle w:val="48"/>
          <w:rFonts w:hint="eastAsia" w:ascii="仿宋_GB2312" w:hAnsi="仿宋_GB2312" w:eastAsia="仿宋_GB2312" w:cs="仿宋_GB2312"/>
          <w:color w:val="auto"/>
          <w:sz w:val="32"/>
          <w:szCs w:val="32"/>
          <w:lang w:val="en-US" w:eastAsia="zh-CN"/>
        </w:rPr>
        <w:t>。</w:t>
      </w:r>
    </w:p>
    <w:p w14:paraId="0B5E42C8">
      <w:pPr>
        <w:keepNext w:val="0"/>
        <w:keepLines w:val="0"/>
        <w:pageBreakBefore w:val="0"/>
        <w:kinsoku/>
        <w:wordWrap/>
        <w:overflowPunct/>
        <w:topLinePunct w:val="0"/>
        <w:autoSpaceDE/>
        <w:autoSpaceDN/>
        <w:bidi w:val="0"/>
        <w:spacing w:line="360" w:lineRule="auto"/>
        <w:ind w:firstLine="640" w:firstLineChars="200"/>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（三）加强各类固废管理，并采取有效措施防止二次污染。 不合格品、废边角料、废包装材料定期外售资源回收单位综合利用，生活垃圾、沉淀池沉渣一同交由环卫部门清运处置。</w:t>
      </w:r>
    </w:p>
    <w:p w14:paraId="523D1617">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（四）做好噪声污染控制工作。项目生产设备噪声，通过</w:t>
      </w:r>
      <w:r>
        <w:rPr>
          <w:rFonts w:hint="eastAsia" w:ascii="仿宋_GB2312" w:hAnsi="仿宋_GB2312" w:eastAsia="仿宋_GB2312" w:cs="仿宋_GB2312"/>
          <w:b w:val="0"/>
          <w:bCs/>
          <w:color w:val="auto"/>
          <w:sz w:val="32"/>
          <w:szCs w:val="32"/>
          <w:u w:val="none" w:color="auto"/>
          <w:lang w:val="en-US" w:eastAsia="zh-CN"/>
        </w:rPr>
        <w:t>厂房隔噪，</w:t>
      </w:r>
      <w:r>
        <w:rPr>
          <w:rFonts w:hint="eastAsia" w:ascii="仿宋_GB2312" w:hAnsi="仿宋_GB2312" w:eastAsia="仿宋_GB2312" w:cs="仿宋_GB2312"/>
          <w:b w:val="0"/>
          <w:bCs/>
          <w:color w:val="auto"/>
          <w:sz w:val="32"/>
          <w:szCs w:val="32"/>
          <w:u w:val="none" w:color="auto"/>
        </w:rPr>
        <w:t>选用低噪声设备，</w:t>
      </w:r>
      <w:r>
        <w:rPr>
          <w:rFonts w:hint="eastAsia" w:ascii="仿宋_GB2312" w:hAnsi="仿宋_GB2312" w:eastAsia="仿宋_GB2312" w:cs="仿宋_GB2312"/>
          <w:b w:val="0"/>
          <w:bCs/>
          <w:color w:val="auto"/>
          <w:sz w:val="32"/>
          <w:szCs w:val="32"/>
          <w:u w:val="none" w:color="auto"/>
          <w:lang w:val="en-US" w:eastAsia="zh-CN"/>
        </w:rPr>
        <w:t>采取消声减振,并对设备</w:t>
      </w:r>
      <w:r>
        <w:rPr>
          <w:rFonts w:hint="eastAsia" w:ascii="仿宋_GB2312" w:hAnsi="仿宋_GB2312" w:eastAsia="仿宋_GB2312" w:cs="仿宋_GB2312"/>
          <w:b w:val="0"/>
          <w:bCs/>
          <w:color w:val="auto"/>
          <w:sz w:val="32"/>
          <w:szCs w:val="32"/>
          <w:u w:val="none" w:color="auto"/>
        </w:rPr>
        <w:t>合理布</w:t>
      </w:r>
      <w:r>
        <w:rPr>
          <w:rFonts w:hint="eastAsia" w:ascii="仿宋_GB2312" w:hAnsi="仿宋_GB2312" w:eastAsia="仿宋_GB2312" w:cs="仿宋_GB2312"/>
          <w:b w:val="0"/>
          <w:bCs/>
          <w:color w:val="auto"/>
          <w:sz w:val="32"/>
          <w:szCs w:val="32"/>
          <w:u w:val="none" w:color="auto"/>
          <w:lang w:val="en-US" w:eastAsia="zh-CN"/>
        </w:rPr>
        <w:t>置</w:t>
      </w:r>
      <w:r>
        <w:rPr>
          <w:rFonts w:hint="eastAsia" w:ascii="仿宋_GB2312" w:hAnsi="仿宋_GB2312" w:eastAsia="仿宋_GB2312" w:cs="仿宋_GB2312"/>
          <w:b w:val="0"/>
          <w:bCs/>
          <w:color w:val="auto"/>
          <w:sz w:val="32"/>
          <w:szCs w:val="32"/>
          <w:u w:val="none" w:color="auto"/>
        </w:rPr>
        <w:t>，</w:t>
      </w:r>
      <w:r>
        <w:rPr>
          <w:rFonts w:hint="eastAsia" w:ascii="仿宋_GB2312" w:hAnsi="仿宋_GB2312" w:eastAsia="仿宋_GB2312" w:cs="仿宋_GB2312"/>
          <w:b w:val="0"/>
          <w:bCs/>
          <w:color w:val="auto"/>
          <w:sz w:val="32"/>
          <w:szCs w:val="32"/>
          <w:u w:val="none" w:color="auto"/>
          <w:lang w:val="en-US" w:eastAsia="zh-CN"/>
        </w:rPr>
        <w:t>等措施</w:t>
      </w:r>
      <w:r>
        <w:rPr>
          <w:rFonts w:hint="eastAsia" w:ascii="仿宋_GB2312" w:hAnsi="仿宋_GB2312" w:eastAsia="仿宋_GB2312" w:cs="仿宋_GB2312"/>
          <w:b w:val="0"/>
          <w:bCs/>
          <w:color w:val="auto"/>
          <w:sz w:val="32"/>
          <w:szCs w:val="32"/>
          <w:u w:val="none" w:color="auto"/>
        </w:rPr>
        <w:t>确保营运期噪声厂界东、南、北侧执行《工业企业厂界环境噪声排放标准》（GB12348-2008）2类标准</w:t>
      </w:r>
      <w:r>
        <w:rPr>
          <w:rFonts w:hint="eastAsia" w:ascii="仿宋_GB2312" w:hAnsi="仿宋_GB2312" w:eastAsia="仿宋_GB2312" w:cs="仿宋_GB2312"/>
          <w:b w:val="0"/>
          <w:bCs/>
          <w:color w:val="auto"/>
          <w:sz w:val="32"/>
          <w:szCs w:val="32"/>
          <w:u w:val="none" w:color="auto"/>
          <w:lang w:val="en-US" w:eastAsia="zh-CN"/>
        </w:rPr>
        <w:t>限值</w:t>
      </w:r>
      <w:r>
        <w:rPr>
          <w:rFonts w:hint="eastAsia" w:ascii="仿宋_GB2312" w:hAnsi="仿宋_GB2312" w:eastAsia="仿宋_GB2312" w:cs="仿宋_GB2312"/>
          <w:b w:val="0"/>
          <w:bCs/>
          <w:color w:val="auto"/>
          <w:sz w:val="32"/>
          <w:szCs w:val="32"/>
          <w:u w:val="none" w:color="auto"/>
        </w:rPr>
        <w:t>要求，厂界西侧临交通干线，执行《工业企业厂界环境噪声排放标准》（GB12348-2008）4类标准</w:t>
      </w:r>
      <w:r>
        <w:rPr>
          <w:rFonts w:hint="eastAsia" w:ascii="仿宋_GB2312" w:hAnsi="仿宋_GB2312" w:eastAsia="仿宋_GB2312" w:cs="仿宋_GB2312"/>
          <w:b w:val="0"/>
          <w:bCs/>
          <w:color w:val="auto"/>
          <w:sz w:val="32"/>
          <w:szCs w:val="32"/>
          <w:u w:val="none" w:color="auto"/>
          <w:lang w:eastAsia="zh-CN"/>
        </w:rPr>
        <w:t>限值</w:t>
      </w:r>
      <w:r>
        <w:rPr>
          <w:rFonts w:hint="eastAsia" w:ascii="仿宋_GB2312" w:hAnsi="仿宋_GB2312" w:eastAsia="仿宋_GB2312" w:cs="仿宋_GB2312"/>
          <w:b w:val="0"/>
          <w:bCs/>
          <w:color w:val="auto"/>
          <w:sz w:val="32"/>
          <w:szCs w:val="32"/>
          <w:u w:val="none" w:color="auto"/>
        </w:rPr>
        <w:t>要求。</w:t>
      </w:r>
    </w:p>
    <w:p w14:paraId="7A215C46">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34D695EB">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71B9828F">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w:t>
      </w:r>
    </w:p>
    <w:p w14:paraId="773D041C">
      <w:pPr>
        <w:keepNext w:val="0"/>
        <w:keepLines w:val="0"/>
        <w:pageBreakBefore w:val="0"/>
        <w:kinsoku/>
        <w:wordWrap/>
        <w:overflowPunct/>
        <w:topLinePunct w:val="0"/>
        <w:autoSpaceDE/>
        <w:autoSpaceDN/>
        <w:bidi w:val="0"/>
        <w:adjustRightInd w:val="0"/>
        <w:snapToGrid w:val="0"/>
        <w:spacing w:line="360" w:lineRule="auto"/>
        <w:textAlignment w:val="auto"/>
        <w:rPr>
          <w:rStyle w:val="48"/>
          <w:rFonts w:hint="eastAsia" w:ascii="仿宋_GB2312" w:hAnsi="仿宋_GB2312" w:eastAsia="仿宋_GB2312" w:cs="仿宋_GB2312"/>
          <w:color w:val="auto"/>
          <w:sz w:val="32"/>
          <w:szCs w:val="32"/>
        </w:rPr>
      </w:pPr>
      <w:bookmarkStart w:id="1" w:name="_GoBack"/>
      <w:bookmarkEnd w:id="1"/>
      <w:r>
        <w:rPr>
          <w:rFonts w:hint="eastAsia" w:ascii="仿宋_GB2312" w:hAnsi="仿宋_GB2312" w:eastAsia="仿宋_GB2312" w:cs="仿宋_GB2312"/>
          <w:color w:val="auto"/>
          <w:sz w:val="32"/>
          <w:szCs w:val="32"/>
        </w:rPr>
        <w:t xml:space="preserve">    </w:t>
      </w:r>
    </w:p>
    <w:p w14:paraId="056E47B9">
      <w:pPr>
        <w:keepNext w:val="0"/>
        <w:keepLines w:val="0"/>
        <w:pageBreakBefore w:val="0"/>
        <w:kinsoku/>
        <w:wordWrap/>
        <w:overflowPunct/>
        <w:topLinePunct w:val="0"/>
        <w:autoSpaceDE/>
        <w:autoSpaceDN/>
        <w:bidi w:val="0"/>
        <w:adjustRightInd w:val="0"/>
        <w:snapToGrid w:val="0"/>
        <w:spacing w:line="360" w:lineRule="auto"/>
        <w:textAlignment w:val="auto"/>
        <w:rPr>
          <w:rStyle w:val="48"/>
          <w:rFonts w:hint="eastAsia" w:ascii="仿宋_GB2312" w:hAnsi="仿宋_GB2312" w:eastAsia="仿宋_GB2312" w:cs="仿宋_GB2312"/>
          <w:color w:val="auto"/>
          <w:sz w:val="32"/>
          <w:szCs w:val="32"/>
        </w:rPr>
      </w:pPr>
    </w:p>
    <w:p w14:paraId="07353EF9">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衡阳市生态环境局</w:t>
      </w:r>
    </w:p>
    <w:p w14:paraId="01FF5E48">
      <w:pPr>
        <w:keepNext w:val="0"/>
        <w:keepLines w:val="0"/>
        <w:pageBreakBefore w:val="0"/>
        <w:kinsoku/>
        <w:wordWrap/>
        <w:overflowPunct/>
        <w:topLinePunct w:val="0"/>
        <w:autoSpaceDE/>
        <w:autoSpaceDN/>
        <w:bidi w:val="0"/>
        <w:spacing w:line="360" w:lineRule="auto"/>
        <w:jc w:val="righ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日</w:t>
      </w:r>
    </w:p>
    <w:p w14:paraId="392E8431">
      <w:pPr>
        <w:rPr>
          <w:color w:val="auto"/>
        </w:rPr>
      </w:pPr>
    </w:p>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46A9">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D096F">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72D096F">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7"/>
      <w:suff w:val="nothing"/>
      <w:lvlText w:val="%1、"/>
      <w:lvlJc w:val="left"/>
    </w:lvl>
  </w:abstractNum>
  <w:abstractNum w:abstractNumId="1">
    <w:nsid w:val="0000000C"/>
    <w:multiLevelType w:val="singleLevel"/>
    <w:tmpl w:val="0000000C"/>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2">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8"/>
      <w:lvlText w:val="图%1-%6 "/>
      <w:lvlJc w:val="left"/>
      <w:pPr>
        <w:ind w:left="1151" w:hanging="1151"/>
      </w:pPr>
      <w:rPr>
        <w:rFonts w:hint="default" w:ascii="宋体" w:hAnsi="宋体" w:eastAsia="宋体" w:cs="宋体"/>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OGM4YTE5MmNjYmMwMmQxZTI1NWM3MTY4NWIxMjEifQ=="/>
  </w:docVars>
  <w:rsids>
    <w:rsidRoot w:val="006013A8"/>
    <w:rsid w:val="00235E53"/>
    <w:rsid w:val="00283568"/>
    <w:rsid w:val="002F6FD1"/>
    <w:rsid w:val="004B23E3"/>
    <w:rsid w:val="005D2EA4"/>
    <w:rsid w:val="006013A8"/>
    <w:rsid w:val="0079429C"/>
    <w:rsid w:val="00796200"/>
    <w:rsid w:val="007B4753"/>
    <w:rsid w:val="007F0C19"/>
    <w:rsid w:val="00862629"/>
    <w:rsid w:val="009A0971"/>
    <w:rsid w:val="00DE40FF"/>
    <w:rsid w:val="00E530A6"/>
    <w:rsid w:val="00F35EC2"/>
    <w:rsid w:val="01B12980"/>
    <w:rsid w:val="10887908"/>
    <w:rsid w:val="12B16D22"/>
    <w:rsid w:val="15CC7E09"/>
    <w:rsid w:val="1C053D3A"/>
    <w:rsid w:val="22405740"/>
    <w:rsid w:val="2A2313B0"/>
    <w:rsid w:val="2B96058E"/>
    <w:rsid w:val="2E837EE4"/>
    <w:rsid w:val="34BD3B5F"/>
    <w:rsid w:val="356FBC9E"/>
    <w:rsid w:val="3D566086"/>
    <w:rsid w:val="3F3F2B0B"/>
    <w:rsid w:val="40266A11"/>
    <w:rsid w:val="40FD5D2D"/>
    <w:rsid w:val="43C1117B"/>
    <w:rsid w:val="4A78588E"/>
    <w:rsid w:val="50EB3DFB"/>
    <w:rsid w:val="550B2446"/>
    <w:rsid w:val="567F7FA4"/>
    <w:rsid w:val="574A6804"/>
    <w:rsid w:val="5A355835"/>
    <w:rsid w:val="70E20F08"/>
    <w:rsid w:val="713B057C"/>
    <w:rsid w:val="753F23F4"/>
    <w:rsid w:val="758535B9"/>
    <w:rsid w:val="773E4A4C"/>
    <w:rsid w:val="7770369F"/>
    <w:rsid w:val="7F5E3F11"/>
    <w:rsid w:val="7FFEAF22"/>
    <w:rsid w:val="BF35244C"/>
    <w:rsid w:val="DF8FC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4">
    <w:name w:val="heading 2"/>
    <w:basedOn w:val="1"/>
    <w:next w:val="1"/>
    <w:link w:val="33"/>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5">
    <w:name w:val="heading 3"/>
    <w:basedOn w:val="1"/>
    <w:next w:val="1"/>
    <w:link w:val="36"/>
    <w:unhideWhenUsed/>
    <w:qFormat/>
    <w:uiPriority w:val="0"/>
    <w:pPr>
      <w:keepNext/>
      <w:keepLines/>
      <w:jc w:val="left"/>
      <w:outlineLvl w:val="2"/>
    </w:pPr>
    <w:rPr>
      <w:rFonts w:ascii="Times New Roman" w:hAnsi="Times New Roman" w:eastAsia="宋体" w:cs="Times New Roman"/>
      <w:b/>
      <w:sz w:val="24"/>
      <w:szCs w:val="22"/>
    </w:rPr>
  </w:style>
  <w:style w:type="paragraph" w:styleId="6">
    <w:name w:val="heading 4"/>
    <w:basedOn w:val="1"/>
    <w:next w:val="1"/>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7">
    <w:name w:val="heading 5"/>
    <w:basedOn w:val="1"/>
    <w:next w:val="1"/>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8">
    <w:name w:val="heading 6"/>
    <w:basedOn w:val="1"/>
    <w:next w:val="1"/>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9">
    <w:name w:val="heading 7"/>
    <w:basedOn w:val="1"/>
    <w:next w:val="1"/>
    <w:unhideWhenUsed/>
    <w:qFormat/>
    <w:uiPriority w:val="0"/>
    <w:pPr>
      <w:keepNext/>
      <w:keepLines/>
      <w:numPr>
        <w:ilvl w:val="6"/>
        <w:numId w:val="1"/>
      </w:numPr>
      <w:spacing w:before="240" w:after="64" w:line="317" w:lineRule="auto"/>
      <w:outlineLvl w:val="6"/>
    </w:pPr>
    <w:rPr>
      <w:b/>
      <w:sz w:val="24"/>
    </w:rPr>
  </w:style>
  <w:style w:type="paragraph" w:styleId="10">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1">
    <w:name w:val="heading 9"/>
    <w:basedOn w:val="1"/>
    <w:next w:val="1"/>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0正文唐"/>
    <w:basedOn w:val="1"/>
    <w:link w:val="41"/>
    <w:qFormat/>
    <w:uiPriority w:val="0"/>
    <w:pPr>
      <w:spacing w:line="360" w:lineRule="auto"/>
      <w:ind w:firstLine="720" w:firstLineChars="200"/>
      <w:jc w:val="left"/>
    </w:pPr>
    <w:rPr>
      <w:rFonts w:ascii="Times New Roman" w:hAnsi="Times New Roman" w:eastAsia="宋体" w:cs="Times New Roman"/>
      <w:sz w:val="28"/>
    </w:rPr>
  </w:style>
  <w:style w:type="paragraph" w:styleId="12">
    <w:name w:val="Normal Indent"/>
    <w:basedOn w:val="1"/>
    <w:qFormat/>
    <w:uiPriority w:val="0"/>
    <w:pPr>
      <w:ind w:firstLine="420" w:firstLineChars="200"/>
    </w:pPr>
  </w:style>
  <w:style w:type="paragraph" w:styleId="13">
    <w:name w:val="Body Text"/>
    <w:basedOn w:val="1"/>
    <w:next w:val="14"/>
    <w:link w:val="34"/>
    <w:qFormat/>
    <w:uiPriority w:val="0"/>
    <w:pPr>
      <w:widowControl/>
      <w:snapToGrid w:val="0"/>
      <w:spacing w:line="260" w:lineRule="auto"/>
      <w:ind w:right="113"/>
    </w:pPr>
    <w:rPr>
      <w:rFonts w:ascii="Times New Roman" w:hAnsi="Times New Roman" w:eastAsia="宋体"/>
      <w:kern w:val="0"/>
      <w:sz w:val="18"/>
      <w:szCs w:val="20"/>
    </w:rPr>
  </w:style>
  <w:style w:type="paragraph" w:styleId="14">
    <w:name w:val="List Bullet 5"/>
    <w:basedOn w:val="1"/>
    <w:qFormat/>
    <w:uiPriority w:val="0"/>
    <w:pPr>
      <w:numPr>
        <w:ilvl w:val="0"/>
        <w:numId w:val="2"/>
      </w:numPr>
    </w:pPr>
  </w:style>
  <w:style w:type="paragraph" w:styleId="15">
    <w:name w:val="Body Text Indent"/>
    <w:basedOn w:val="1"/>
    <w:qFormat/>
    <w:uiPriority w:val="0"/>
    <w:pPr>
      <w:spacing w:after="120"/>
      <w:ind w:left="420" w:leftChars="200"/>
    </w:pPr>
  </w:style>
  <w:style w:type="paragraph" w:styleId="16">
    <w:name w:val="Body Text Indent 2"/>
    <w:basedOn w:val="1"/>
    <w:next w:val="1"/>
    <w:link w:val="38"/>
    <w:qFormat/>
    <w:uiPriority w:val="0"/>
    <w:pPr>
      <w:tabs>
        <w:tab w:val="left" w:pos="0"/>
      </w:tabs>
      <w:spacing w:line="360" w:lineRule="auto"/>
      <w:jc w:val="center"/>
    </w:pPr>
    <w:rPr>
      <w:rFonts w:ascii="Times New Roman" w:hAnsi="Times New Roman" w:eastAsia="宋体" w:cs="Times New Roman"/>
      <w:b/>
      <w:szCs w:val="22"/>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link w:val="40"/>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19">
    <w:name w:val="table of figures"/>
    <w:basedOn w:val="1"/>
    <w:next w:val="1"/>
    <w:qFormat/>
    <w:uiPriority w:val="0"/>
    <w:pPr>
      <w:ind w:left="200" w:leftChars="200" w:hanging="200" w:hangingChars="200"/>
    </w:pPr>
  </w:style>
  <w:style w:type="paragraph" w:styleId="20">
    <w:name w:val="Title"/>
    <w:basedOn w:val="1"/>
    <w:qFormat/>
    <w:uiPriority w:val="0"/>
    <w:pPr>
      <w:spacing w:before="240" w:after="60"/>
      <w:jc w:val="center"/>
      <w:outlineLvl w:val="0"/>
    </w:pPr>
    <w:rPr>
      <w:rFonts w:ascii="Arial" w:hAnsi="Arial"/>
      <w:b/>
      <w:sz w:val="32"/>
    </w:rPr>
  </w:style>
  <w:style w:type="paragraph" w:styleId="21">
    <w:name w:val="Body Text First Indent 2"/>
    <w:basedOn w:val="15"/>
    <w:qFormat/>
    <w:uiPriority w:val="0"/>
    <w:pPr>
      <w:spacing w:line="360" w:lineRule="auto"/>
      <w:ind w:left="0" w:leftChars="0"/>
    </w:pPr>
    <w:rPr>
      <w:rFonts w:ascii="Times New Roman" w:hAnsi="Times New Roman" w:eastAsia="宋体"/>
    </w:rPr>
  </w:style>
  <w:style w:type="paragraph" w:customStyle="1" w:styleId="24">
    <w:name w:val="Default"/>
    <w:basedOn w:val="25"/>
    <w:qFormat/>
    <w:uiPriority w:val="0"/>
    <w:pPr>
      <w:autoSpaceDE w:val="0"/>
      <w:autoSpaceDN w:val="0"/>
      <w:adjustRightInd w:val="0"/>
      <w:spacing w:line="360" w:lineRule="auto"/>
    </w:pPr>
    <w:rPr>
      <w:rFonts w:hint="eastAsia" w:ascii="宋体" w:hAnsi="宋体" w:eastAsia="宋体"/>
      <w:color w:val="000000"/>
    </w:rPr>
  </w:style>
  <w:style w:type="paragraph" w:customStyle="1" w:styleId="25">
    <w:name w:val="纯文本1"/>
    <w:basedOn w:val="1"/>
    <w:qFormat/>
    <w:uiPriority w:val="0"/>
    <w:rPr>
      <w:rFonts w:hint="eastAsia" w:ascii="宋体" w:hAnsi="Courier New"/>
      <w:szCs w:val="24"/>
    </w:rPr>
  </w:style>
  <w:style w:type="character" w:customStyle="1" w:styleId="26">
    <w:name w:val="标题 1 Char"/>
    <w:link w:val="3"/>
    <w:qFormat/>
    <w:uiPriority w:val="99"/>
    <w:rPr>
      <w:rFonts w:ascii="Times New Roman" w:hAnsi="Times New Roman" w:eastAsia="宋体" w:cs="Times New Roman"/>
      <w:b/>
      <w:kern w:val="44"/>
      <w:sz w:val="30"/>
    </w:rPr>
  </w:style>
  <w:style w:type="paragraph" w:customStyle="1" w:styleId="27">
    <w:name w:val="正文5号"/>
    <w:basedOn w:val="1"/>
    <w:qFormat/>
    <w:uiPriority w:val="0"/>
    <w:pPr>
      <w:spacing w:line="360" w:lineRule="auto"/>
      <w:ind w:firstLine="422" w:firstLineChars="200"/>
    </w:pPr>
    <w:rPr>
      <w:rFonts w:ascii="Times New Roman" w:hAnsi="Times New Roman"/>
      <w:bCs/>
      <w:kern w:val="24"/>
      <w:szCs w:val="21"/>
    </w:rPr>
  </w:style>
  <w:style w:type="paragraph" w:customStyle="1" w:styleId="28">
    <w:name w:val="正文5号-缩进2"/>
    <w:basedOn w:val="1"/>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29">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30">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1">
    <w:name w:val="表头"/>
    <w:basedOn w:val="12"/>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2">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character" w:customStyle="1" w:styleId="33">
    <w:name w:val="标题 2 Char"/>
    <w:link w:val="4"/>
    <w:autoRedefine/>
    <w:qFormat/>
    <w:uiPriority w:val="0"/>
    <w:rPr>
      <w:rFonts w:ascii="Times New Roman" w:hAnsi="Times New Roman" w:eastAsia="宋体" w:cs="Times New Roman"/>
      <w:b/>
      <w:sz w:val="28"/>
      <w:szCs w:val="22"/>
    </w:rPr>
  </w:style>
  <w:style w:type="character" w:customStyle="1" w:styleId="34">
    <w:name w:val="正文文本 Char"/>
    <w:link w:val="13"/>
    <w:autoRedefine/>
    <w:qFormat/>
    <w:locked/>
    <w:uiPriority w:val="0"/>
    <w:rPr>
      <w:rFonts w:ascii="Times New Roman" w:hAnsi="Times New Roman" w:eastAsia="宋体"/>
      <w:sz w:val="18"/>
    </w:rPr>
  </w:style>
  <w:style w:type="paragraph" w:customStyle="1" w:styleId="35">
    <w:name w:val="0正文"/>
    <w:basedOn w:val="1"/>
    <w:autoRedefine/>
    <w:qFormat/>
    <w:uiPriority w:val="0"/>
    <w:pPr>
      <w:spacing w:line="360" w:lineRule="auto"/>
      <w:ind w:firstLine="1040" w:firstLineChars="200"/>
    </w:pPr>
    <w:rPr>
      <w:rFonts w:ascii="Times New Roman" w:hAnsi="Times New Roman" w:cs="Times New Roman"/>
      <w:sz w:val="24"/>
    </w:rPr>
  </w:style>
  <w:style w:type="character" w:customStyle="1" w:styleId="36">
    <w:name w:val="标题 3 Char"/>
    <w:link w:val="5"/>
    <w:autoRedefine/>
    <w:qFormat/>
    <w:uiPriority w:val="0"/>
    <w:rPr>
      <w:rFonts w:ascii="Times New Roman" w:hAnsi="Times New Roman" w:eastAsia="宋体" w:cs="Times New Roman"/>
      <w:b/>
      <w:sz w:val="28"/>
      <w:szCs w:val="30"/>
    </w:rPr>
  </w:style>
  <w:style w:type="paragraph" w:customStyle="1" w:styleId="37">
    <w:name w:val="表 标题"/>
    <w:basedOn w:val="19"/>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8">
    <w:name w:val="正文文本缩进 2 Char"/>
    <w:link w:val="16"/>
    <w:autoRedefine/>
    <w:qFormat/>
    <w:uiPriority w:val="0"/>
    <w:rPr>
      <w:rFonts w:ascii="Times New Roman" w:hAnsi="Times New Roman" w:eastAsia="宋体" w:cs="Times New Roman"/>
      <w:b/>
      <w:sz w:val="21"/>
      <w:szCs w:val="22"/>
    </w:rPr>
  </w:style>
  <w:style w:type="paragraph" w:customStyle="1" w:styleId="39">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40">
    <w:name w:val="页眉 Char"/>
    <w:link w:val="18"/>
    <w:autoRedefine/>
    <w:qFormat/>
    <w:uiPriority w:val="99"/>
    <w:rPr>
      <w:rFonts w:ascii="Times New Roman" w:hAnsi="Times New Roman" w:eastAsia="宋体"/>
      <w:kern w:val="2"/>
      <w:sz w:val="18"/>
      <w:szCs w:val="18"/>
    </w:rPr>
  </w:style>
  <w:style w:type="character" w:customStyle="1" w:styleId="41">
    <w:name w:val="0正文唐 Char"/>
    <w:link w:val="2"/>
    <w:autoRedefine/>
    <w:qFormat/>
    <w:uiPriority w:val="0"/>
    <w:rPr>
      <w:rFonts w:ascii="Times New Roman" w:hAnsi="Times New Roman" w:eastAsia="宋体" w:cs="Times New Roman"/>
      <w:sz w:val="28"/>
    </w:rPr>
  </w:style>
  <w:style w:type="paragraph" w:customStyle="1" w:styleId="42">
    <w:name w:val="正文-唐"/>
    <w:basedOn w:val="2"/>
    <w:autoRedefine/>
    <w:qFormat/>
    <w:uiPriority w:val="0"/>
    <w:pPr>
      <w:ind w:firstLine="600"/>
    </w:pPr>
    <w:rPr>
      <w:szCs w:val="22"/>
    </w:rPr>
  </w:style>
  <w:style w:type="paragraph" w:customStyle="1" w:styleId="43">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4">
    <w:name w:val="报告正文"/>
    <w:basedOn w:val="1"/>
    <w:link w:val="45"/>
    <w:autoRedefine/>
    <w:qFormat/>
    <w:uiPriority w:val="0"/>
    <w:pPr>
      <w:spacing w:line="360" w:lineRule="auto"/>
      <w:textAlignment w:val="baseline"/>
    </w:pPr>
    <w:rPr>
      <w:rFonts w:ascii="Times New Roman" w:hAnsi="Times New Roman" w:eastAsia="宋体"/>
      <w:kern w:val="24"/>
      <w:sz w:val="24"/>
    </w:rPr>
  </w:style>
  <w:style w:type="character" w:customStyle="1" w:styleId="45">
    <w:name w:val="报告正文 Char"/>
    <w:link w:val="44"/>
    <w:autoRedefine/>
    <w:qFormat/>
    <w:uiPriority w:val="0"/>
    <w:rPr>
      <w:rFonts w:ascii="Times New Roman" w:hAnsi="Times New Roman" w:eastAsia="宋体"/>
      <w:kern w:val="24"/>
      <w:sz w:val="24"/>
      <w:szCs w:val="24"/>
    </w:rPr>
  </w:style>
  <w:style w:type="paragraph" w:customStyle="1" w:styleId="46">
    <w:name w:val="表内文字"/>
    <w:basedOn w:val="1"/>
    <w:autoRedefine/>
    <w:qFormat/>
    <w:uiPriority w:val="0"/>
    <w:pPr>
      <w:jc w:val="center"/>
    </w:pPr>
    <w:rPr>
      <w:rFonts w:ascii="Times New Roman" w:hAnsi="Times New Roman" w:eastAsia="宋体" w:cs="Times New Roman"/>
      <w:bCs/>
      <w:szCs w:val="21"/>
    </w:rPr>
  </w:style>
  <w:style w:type="paragraph" w:customStyle="1" w:styleId="47">
    <w:name w:val="0验收正文"/>
    <w:basedOn w:val="2"/>
    <w:next w:val="2"/>
    <w:autoRedefine/>
    <w:qFormat/>
    <w:uiPriority w:val="0"/>
    <w:pPr>
      <w:numPr>
        <w:ilvl w:val="0"/>
        <w:numId w:val="3"/>
      </w:numPr>
      <w:jc w:val="both"/>
    </w:pPr>
    <w:rPr>
      <w:bCs/>
    </w:rPr>
  </w:style>
  <w:style w:type="character" w:customStyle="1" w:styleId="48">
    <w:name w:val="content1"/>
    <w:basedOn w:val="23"/>
    <w:autoRedefine/>
    <w:qFormat/>
    <w:uiPriority w:val="0"/>
    <w:rPr>
      <w:color w:val="000000"/>
      <w:sz w:val="20"/>
      <w:szCs w:val="20"/>
    </w:rPr>
  </w:style>
  <w:style w:type="paragraph" w:customStyle="1" w:styleId="49">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1546</Words>
  <Characters>1650</Characters>
  <Lines>10</Lines>
  <Paragraphs>2</Paragraphs>
  <TotalTime>55</TotalTime>
  <ScaleCrop>false</ScaleCrop>
  <LinksUpToDate>false</LinksUpToDate>
  <CharactersWithSpaces>1763</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2024-04-02T02:17:00Z</dcterms:created>
  <dc:creator>fm</dc:creator>
  <cp:lastModifiedBy>kylin</cp:lastModifiedBy>
  <cp:lastPrinted>2024-04-13T03:26:00Z</cp:lastPrinted>
  <dcterms:modified xsi:type="dcterms:W3CDTF">2025-09-08T11:25:30Z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AD5839B7821643BAB20AFCCE3C06FB24_13</vt:lpwstr>
  </property>
  <property fmtid="{D5CDD505-2E9C-101B-9397-08002B2CF9AE}" pid="4" name="KSOTemplateDocerSaveRecord">
    <vt:lpwstr>eyJoZGlkIjoiZDI5MWQ3YWNjODIxMjkxYTc0ZGIxM2ZmNWE4NzFlNDMiLCJ1c2VySWQiOiIyNDYxOTc1MzcifQ==</vt:lpwstr>
  </property>
</Properties>
</file>