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6111CA">
      <w:pPr>
        <w:spacing w:line="800" w:lineRule="exact"/>
        <w:rPr>
          <w:rFonts w:hint="eastAsia" w:ascii="仿宋_GB2312" w:hAnsi="宋体" w:eastAsia="仿宋_GB2312"/>
          <w:sz w:val="32"/>
          <w:szCs w:val="32"/>
        </w:rPr>
      </w:pPr>
    </w:p>
    <w:p w14:paraId="2317927D">
      <w:pPr>
        <w:ind w:firstLine="5280" w:firstLineChars="1650"/>
        <w:rPr>
          <w:rFonts w:hint="default" w:ascii="Times New Roman" w:hAnsi="Times New Roman" w:eastAsia="仿宋_GB2312" w:cs="Times New Roman"/>
          <w:color w:val="auto"/>
          <w:sz w:val="32"/>
          <w:szCs w:val="32"/>
        </w:rPr>
      </w:pPr>
    </w:p>
    <w:p w14:paraId="0C5C052E">
      <w:pPr>
        <w:jc w:val="righ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蒸环评函</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eastAsia" w:ascii="仿宋_GB2312" w:hAnsi="仿宋_GB2312" w:eastAsia="仿宋_GB2312" w:cs="仿宋_GB2312"/>
          <w:color w:val="auto"/>
          <w:sz w:val="32"/>
          <w:szCs w:val="32"/>
          <w:lang w:val="en-US" w:eastAsia="zh-CN"/>
        </w:rPr>
        <w:t>〕</w:t>
      </w: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号</w:t>
      </w:r>
    </w:p>
    <w:p w14:paraId="529691F3">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35B61AD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36"/>
          <w:szCs w:val="36"/>
        </w:rPr>
      </w:pPr>
      <w:r>
        <w:rPr>
          <w:rFonts w:hint="eastAsia" w:ascii="方正小标宋简体" w:hAnsi="方正小标宋简体" w:eastAsia="方正小标宋简体" w:cs="方正小标宋简体"/>
          <w:b/>
          <w:bCs w:val="0"/>
          <w:color w:val="auto"/>
          <w:sz w:val="36"/>
          <w:szCs w:val="36"/>
        </w:rPr>
        <w:t>衡阳市生态环境局</w:t>
      </w:r>
    </w:p>
    <w:p w14:paraId="5F6E93F2">
      <w:pPr>
        <w:spacing w:line="660" w:lineRule="exact"/>
        <w:jc w:val="center"/>
        <w:rPr>
          <w:rFonts w:hint="eastAsia" w:ascii="方正小标宋简体" w:hAnsi="宋体" w:eastAsia="方正小标宋简体"/>
          <w:b/>
          <w:bCs w:val="0"/>
          <w:sz w:val="36"/>
          <w:szCs w:val="36"/>
          <w:lang w:eastAsia="zh-CN"/>
        </w:rPr>
      </w:pPr>
      <w:r>
        <w:rPr>
          <w:rFonts w:hint="eastAsia" w:ascii="方正小标宋简体" w:hAnsi="宋体" w:eastAsia="方正小标宋简体"/>
          <w:b/>
          <w:bCs w:val="0"/>
          <w:sz w:val="36"/>
          <w:szCs w:val="36"/>
        </w:rPr>
        <w:t>关于衡阳站成高分子新材料有限公司</w:t>
      </w:r>
      <w:r>
        <w:rPr>
          <w:rFonts w:hint="eastAsia" w:ascii="方正小标宋简体" w:hAnsi="宋体" w:eastAsia="方正小标宋简体"/>
          <w:b/>
          <w:bCs w:val="0"/>
          <w:sz w:val="36"/>
          <w:szCs w:val="36"/>
          <w:lang w:eastAsia="zh-CN"/>
        </w:rPr>
        <w:t>鞋底</w:t>
      </w:r>
    </w:p>
    <w:p w14:paraId="2697C37D">
      <w:pPr>
        <w:spacing w:line="660" w:lineRule="exact"/>
        <w:jc w:val="center"/>
        <w:rPr>
          <w:rFonts w:ascii="方正小标宋简体" w:hAnsi="宋体" w:eastAsia="方正小标宋简体"/>
          <w:b/>
          <w:bCs w:val="0"/>
          <w:sz w:val="36"/>
          <w:szCs w:val="36"/>
        </w:rPr>
      </w:pPr>
      <w:r>
        <w:rPr>
          <w:rFonts w:hint="eastAsia" w:ascii="方正小标宋简体" w:hAnsi="宋体" w:eastAsia="方正小标宋简体"/>
          <w:b/>
          <w:bCs w:val="0"/>
          <w:sz w:val="36"/>
          <w:szCs w:val="36"/>
        </w:rPr>
        <w:t>生产项目环境影响报告表的批复</w:t>
      </w:r>
    </w:p>
    <w:p w14:paraId="5357FD5A">
      <w:pPr>
        <w:spacing w:line="360" w:lineRule="auto"/>
        <w:rPr>
          <w:rFonts w:hint="eastAsia"/>
          <w:color w:val="1E40D2"/>
          <w:sz w:val="24"/>
        </w:rPr>
      </w:pPr>
    </w:p>
    <w:p w14:paraId="79A38695">
      <w:pPr>
        <w:spacing w:line="360" w:lineRule="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衡阳站成高分子新材料有限公司</w:t>
      </w:r>
      <w:r>
        <w:rPr>
          <w:rFonts w:hint="eastAsia" w:ascii="仿宋_GB2312" w:hAnsi="仿宋_GB2312" w:eastAsia="仿宋_GB2312" w:cs="仿宋_GB2312"/>
          <w:color w:val="auto"/>
          <w:sz w:val="32"/>
          <w:szCs w:val="32"/>
        </w:rPr>
        <w:t>：</w:t>
      </w:r>
    </w:p>
    <w:p w14:paraId="17CF4515">
      <w:pPr>
        <w:spacing w:line="36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你公司《</w:t>
      </w:r>
      <w:r>
        <w:rPr>
          <w:rFonts w:hint="eastAsia" w:ascii="仿宋_GB2312" w:hAnsi="仿宋_GB2312" w:eastAsia="仿宋_GB2312" w:cs="仿宋_GB2312"/>
          <w:color w:val="auto"/>
          <w:sz w:val="32"/>
          <w:szCs w:val="32"/>
          <w:lang w:eastAsia="zh-CN"/>
        </w:rPr>
        <w:t>关于对</w:t>
      </w:r>
      <w:r>
        <w:rPr>
          <w:rFonts w:hint="eastAsia" w:ascii="仿宋_GB2312" w:hAnsi="仿宋_GB2312" w:eastAsia="仿宋_GB2312" w:cs="仿宋_GB2312"/>
          <w:color w:val="auto"/>
          <w:sz w:val="32"/>
          <w:szCs w:val="32"/>
          <w:u w:val="none"/>
          <w:lang w:val="en-US" w:eastAsia="zh-CN"/>
        </w:rPr>
        <w:t>衡阳站成高分子新材料有限公司鞋底生产项目</w:t>
      </w:r>
      <w:r>
        <w:rPr>
          <w:rFonts w:hint="eastAsia" w:ascii="仿宋_GB2312" w:hAnsi="仿宋_GB2312" w:eastAsia="仿宋_GB2312" w:cs="仿宋_GB2312"/>
          <w:color w:val="auto"/>
          <w:sz w:val="32"/>
          <w:szCs w:val="32"/>
        </w:rPr>
        <w:t>进行批复的请示》和湖南</w:t>
      </w:r>
      <w:r>
        <w:rPr>
          <w:rFonts w:hint="eastAsia" w:ascii="仿宋_GB2312" w:hAnsi="仿宋_GB2312" w:eastAsia="仿宋_GB2312" w:cs="仿宋_GB2312"/>
          <w:color w:val="auto"/>
          <w:sz w:val="32"/>
          <w:szCs w:val="32"/>
          <w:lang w:eastAsia="zh-CN"/>
        </w:rPr>
        <w:t>绿宏</w:t>
      </w:r>
      <w:r>
        <w:rPr>
          <w:rFonts w:hint="eastAsia" w:ascii="仿宋_GB2312" w:hAnsi="仿宋_GB2312" w:eastAsia="仿宋_GB2312" w:cs="仿宋_GB2312"/>
          <w:color w:val="auto"/>
          <w:sz w:val="32"/>
          <w:szCs w:val="32"/>
        </w:rPr>
        <w:t>环保科技有限公司编制的《</w:t>
      </w:r>
      <w:r>
        <w:rPr>
          <w:rFonts w:hint="eastAsia" w:ascii="仿宋_GB2312" w:hAnsi="仿宋_GB2312" w:eastAsia="仿宋_GB2312" w:cs="仿宋_GB2312"/>
          <w:color w:val="auto"/>
          <w:sz w:val="32"/>
          <w:szCs w:val="32"/>
          <w:u w:val="none"/>
          <w:lang w:val="en-US" w:eastAsia="zh-CN"/>
        </w:rPr>
        <w:t>衡阳站成高分子新材料有限公司鞋底生产项目</w:t>
      </w:r>
      <w:r>
        <w:rPr>
          <w:rFonts w:hint="eastAsia" w:ascii="仿宋_GB2312" w:hAnsi="仿宋_GB2312" w:eastAsia="仿宋_GB2312" w:cs="仿宋_GB2312"/>
          <w:color w:val="auto"/>
          <w:sz w:val="32"/>
          <w:szCs w:val="32"/>
        </w:rPr>
        <w:t>环境影响报告表》及专家组评审意见均收悉，经研究，批复如下：</w:t>
      </w:r>
    </w:p>
    <w:p w14:paraId="46EAFCC1">
      <w:pPr>
        <w:spacing w:line="360" w:lineRule="auto"/>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rPr>
        <w:t>一、</w:t>
      </w:r>
      <w:r>
        <w:rPr>
          <w:rFonts w:hint="eastAsia" w:ascii="仿宋_GB2312" w:hAnsi="仿宋_GB2312" w:eastAsia="仿宋_GB2312" w:cs="仿宋_GB2312"/>
          <w:color w:val="auto"/>
          <w:sz w:val="32"/>
          <w:szCs w:val="32"/>
          <w:u w:val="none"/>
          <w:lang w:val="en-US" w:eastAsia="zh-CN"/>
        </w:rPr>
        <w:t>衡阳站成高分子新材料有限公司</w:t>
      </w:r>
      <w:r>
        <w:rPr>
          <w:rFonts w:hint="eastAsia" w:ascii="仿宋_GB2312" w:hAnsi="仿宋_GB2312" w:eastAsia="仿宋_GB2312" w:cs="仿宋_GB2312"/>
          <w:color w:val="auto"/>
          <w:sz w:val="32"/>
          <w:szCs w:val="32"/>
          <w:u w:val="none"/>
          <w:lang w:eastAsia="zh-CN"/>
        </w:rPr>
        <w:t>拟</w:t>
      </w:r>
      <w:r>
        <w:rPr>
          <w:rFonts w:hint="eastAsia" w:ascii="仿宋_GB2312" w:hAnsi="仿宋_GB2312" w:eastAsia="仿宋_GB2312" w:cs="仿宋_GB2312"/>
          <w:color w:val="auto"/>
          <w:sz w:val="32"/>
          <w:szCs w:val="32"/>
          <w:u w:val="none"/>
        </w:rPr>
        <w:t>投资</w:t>
      </w:r>
      <w:r>
        <w:rPr>
          <w:rFonts w:hint="eastAsia" w:ascii="仿宋_GB2312" w:hAnsi="仿宋_GB2312" w:eastAsia="仿宋_GB2312" w:cs="仿宋_GB2312"/>
          <w:color w:val="auto"/>
          <w:sz w:val="32"/>
          <w:szCs w:val="32"/>
          <w:highlight w:val="none"/>
          <w:lang w:val="en-US" w:eastAsia="zh-CN"/>
        </w:rPr>
        <w:t>2000</w:t>
      </w:r>
      <w:r>
        <w:rPr>
          <w:rFonts w:hint="eastAsia" w:ascii="仿宋_GB2312" w:hAnsi="仿宋_GB2312" w:eastAsia="仿宋_GB2312" w:cs="仿宋_GB2312"/>
          <w:color w:val="auto"/>
          <w:sz w:val="32"/>
          <w:szCs w:val="32"/>
          <w:u w:val="none"/>
        </w:rPr>
        <w:t>万元</w:t>
      </w:r>
      <w:r>
        <w:rPr>
          <w:rFonts w:hint="eastAsia" w:ascii="仿宋_GB2312" w:hAnsi="仿宋_GB2312" w:eastAsia="仿宋_GB2312" w:cs="仿宋_GB2312"/>
          <w:color w:val="auto"/>
          <w:sz w:val="32"/>
          <w:szCs w:val="32"/>
          <w:u w:val="none"/>
          <w:lang w:eastAsia="zh-CN"/>
        </w:rPr>
        <w:t>，在</w:t>
      </w:r>
      <w:r>
        <w:rPr>
          <w:rFonts w:hint="eastAsia" w:ascii="仿宋_GB2312" w:hAnsi="仿宋_GB2312" w:eastAsia="仿宋_GB2312" w:cs="仿宋_GB2312"/>
          <w:color w:val="auto"/>
          <w:sz w:val="32"/>
          <w:szCs w:val="32"/>
          <w:highlight w:val="none"/>
          <w:lang w:eastAsia="zh-CN"/>
        </w:rPr>
        <w:t>衡阳县西渡镇洪山路2号租赁衡阳站瑞新材料有限公司的</w:t>
      </w:r>
      <w:r>
        <w:rPr>
          <w:rFonts w:hint="eastAsia" w:ascii="仿宋_GB2312" w:hAnsi="仿宋_GB2312" w:eastAsia="仿宋_GB2312" w:cs="仿宋_GB2312"/>
          <w:color w:val="auto"/>
          <w:sz w:val="32"/>
          <w:szCs w:val="32"/>
          <w:highlight w:val="none"/>
          <w:lang w:val="en-US" w:eastAsia="zh-CN"/>
        </w:rPr>
        <w:t>C栋车间作为生产厂房建设年生产200万双ETPU中底项目。</w:t>
      </w:r>
      <w:r>
        <w:rPr>
          <w:rFonts w:hint="eastAsia" w:ascii="仿宋_GB2312" w:hAnsi="仿宋_GB2312" w:eastAsia="仿宋_GB2312" w:cs="仿宋_GB2312"/>
          <w:color w:val="auto"/>
          <w:sz w:val="32"/>
          <w:szCs w:val="32"/>
          <w:highlight w:val="none"/>
        </w:rPr>
        <w:t>本项目主要</w:t>
      </w:r>
      <w:r>
        <w:rPr>
          <w:rFonts w:hint="eastAsia" w:ascii="仿宋_GB2312" w:hAnsi="仿宋_GB2312" w:eastAsia="仿宋_GB2312" w:cs="仿宋_GB2312"/>
          <w:color w:val="auto"/>
          <w:sz w:val="32"/>
          <w:szCs w:val="32"/>
          <w:highlight w:val="none"/>
          <w:lang w:eastAsia="zh-CN"/>
        </w:rPr>
        <w:t>建设内容：</w:t>
      </w:r>
      <w:r>
        <w:rPr>
          <w:rFonts w:hint="eastAsia" w:ascii="仿宋_GB2312" w:hAnsi="仿宋_GB2312" w:eastAsia="仿宋_GB2312" w:cs="仿宋_GB2312"/>
          <w:b w:val="0"/>
          <w:bCs w:val="0"/>
          <w:color w:val="auto"/>
          <w:sz w:val="32"/>
          <w:szCs w:val="32"/>
          <w:highlight w:val="none"/>
          <w:vertAlign w:val="baseline"/>
          <w:lang w:val="en-US" w:eastAsia="zh-CN"/>
        </w:rPr>
        <w:t>中底成型区、恒温烘干房、修边整理区、锅炉房原料区、成品区、一般固废暂存区、燃料区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b w:val="0"/>
          <w:bCs w:val="0"/>
          <w:color w:val="auto"/>
          <w:sz w:val="32"/>
          <w:szCs w:val="32"/>
          <w:highlight w:val="none"/>
          <w:vertAlign w:val="baseline"/>
          <w:lang w:val="en-US" w:eastAsia="zh-CN"/>
        </w:rPr>
        <w:t>办公区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b w:val="0"/>
          <w:bCs w:val="0"/>
          <w:color w:val="auto"/>
          <w:sz w:val="32"/>
          <w:szCs w:val="32"/>
          <w:highlight w:val="none"/>
          <w:vertAlign w:val="baseline"/>
          <w:lang w:val="en-US" w:eastAsia="zh-CN"/>
        </w:rPr>
        <w:t>员工宿舍楼</w:t>
      </w:r>
      <w:r>
        <w:rPr>
          <w:rFonts w:hint="eastAsia" w:ascii="仿宋_GB2312" w:hAnsi="仿宋_GB2312" w:eastAsia="仿宋_GB2312" w:cs="仿宋_GB2312"/>
          <w:color w:val="auto"/>
          <w:sz w:val="32"/>
          <w:szCs w:val="32"/>
          <w:highlight w:val="none"/>
        </w:rPr>
        <w:t>、公用工程及环保工程等项目组成</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u w:val="none"/>
        </w:rPr>
        <w:t>本项目符合国家产业政策，根据湖南</w:t>
      </w:r>
      <w:r>
        <w:rPr>
          <w:rFonts w:hint="eastAsia" w:ascii="仿宋_GB2312" w:hAnsi="仿宋_GB2312" w:eastAsia="仿宋_GB2312" w:cs="仿宋_GB2312"/>
          <w:color w:val="auto"/>
          <w:sz w:val="32"/>
          <w:szCs w:val="32"/>
          <w:u w:val="none"/>
          <w:lang w:eastAsia="zh-CN"/>
        </w:rPr>
        <w:t>绿宏</w:t>
      </w:r>
      <w:r>
        <w:rPr>
          <w:rFonts w:hint="eastAsia" w:ascii="仿宋_GB2312" w:hAnsi="仿宋_GB2312" w:eastAsia="仿宋_GB2312" w:cs="仿宋_GB2312"/>
          <w:color w:val="auto"/>
          <w:sz w:val="32"/>
          <w:szCs w:val="32"/>
          <w:u w:val="none"/>
        </w:rPr>
        <w:t>环保科技有限公司所编制的环境影响报告表</w:t>
      </w:r>
      <w:r>
        <w:rPr>
          <w:rFonts w:hint="eastAsia" w:ascii="仿宋_GB2312" w:hAnsi="仿宋_GB2312" w:eastAsia="仿宋_GB2312" w:cs="仿宋_GB2312"/>
          <w:color w:val="auto"/>
          <w:sz w:val="32"/>
          <w:szCs w:val="32"/>
        </w:rPr>
        <w:t>的分析结论和专家组评审意见，在建设单位严格执行环保“三同时”制度，切实落实报告表中提出的各项污染防治措施，确保各类污染物达标排放的情况下，从环保的角度分析，同意该项目建设。本《报告表》可作为项目建设和环境管理的依据</w:t>
      </w:r>
      <w:r>
        <w:rPr>
          <w:rFonts w:hint="eastAsia" w:ascii="仿宋_GB2312" w:hAnsi="仿宋_GB2312" w:eastAsia="仿宋_GB2312" w:cs="仿宋_GB2312"/>
          <w:color w:val="auto"/>
          <w:sz w:val="32"/>
          <w:szCs w:val="32"/>
          <w:lang w:eastAsia="zh-CN"/>
        </w:rPr>
        <w:t>。</w:t>
      </w:r>
    </w:p>
    <w:p w14:paraId="4411AC3E">
      <w:pPr>
        <w:spacing w:line="36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二、项目在建设和管理过程中必须按照环保“三同时”制度的要求，落实污染防治措施，并在工程建设和环境管理中着重注意以下问题:</w:t>
      </w:r>
    </w:p>
    <w:p w14:paraId="191491ED">
      <w:pPr>
        <w:spacing w:line="360" w:lineRule="auto"/>
        <w:ind w:firstLine="640" w:firstLineChars="20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（一）加强废水的污染防治。</w:t>
      </w:r>
      <w:r>
        <w:rPr>
          <w:rFonts w:hint="eastAsia" w:ascii="仿宋_GB2312" w:hAnsi="仿宋_GB2312" w:eastAsia="仿宋_GB2312" w:cs="仿宋_GB2312"/>
          <w:color w:val="auto"/>
          <w:sz w:val="32"/>
          <w:szCs w:val="32"/>
          <w:highlight w:val="none"/>
          <w:lang w:eastAsia="zh-CN"/>
        </w:rPr>
        <w:t>锅炉排污水、软化处理废</w:t>
      </w:r>
      <w:r>
        <w:rPr>
          <w:rFonts w:hint="eastAsia" w:ascii="仿宋_GB2312" w:hAnsi="仿宋_GB2312" w:eastAsia="仿宋_GB2312" w:cs="仿宋_GB2312"/>
          <w:color w:val="000000"/>
          <w:sz w:val="32"/>
          <w:szCs w:val="32"/>
          <w:highlight w:val="none"/>
          <w:lang w:eastAsia="zh-CN"/>
        </w:rPr>
        <w:t>水</w:t>
      </w:r>
      <w:r>
        <w:rPr>
          <w:rFonts w:hint="eastAsia" w:ascii="仿宋_GB2312" w:hAnsi="仿宋_GB2312" w:eastAsia="仿宋_GB2312" w:cs="仿宋_GB2312"/>
          <w:color w:val="000000"/>
          <w:sz w:val="32"/>
          <w:szCs w:val="32"/>
          <w:highlight w:val="none"/>
        </w:rPr>
        <w:t>与经化粪池处理后的生活污水一并纳入衡阳站瑞新材料有限公司现有排放口（DW001）排放至园区市政管</w:t>
      </w:r>
      <w:r>
        <w:rPr>
          <w:rFonts w:hint="eastAsia" w:ascii="仿宋_GB2312" w:hAnsi="仿宋_GB2312" w:eastAsia="仿宋_GB2312" w:cs="仿宋_GB2312"/>
          <w:color w:val="000000"/>
          <w:sz w:val="32"/>
          <w:szCs w:val="32"/>
          <w:highlight w:val="none"/>
          <w:lang w:eastAsia="zh-CN"/>
        </w:rPr>
        <w:t>网，</w:t>
      </w:r>
      <w:r>
        <w:rPr>
          <w:rFonts w:hint="eastAsia" w:ascii="仿宋_GB2312" w:hAnsi="仿宋_GB2312" w:eastAsia="仿宋_GB2312" w:cs="仿宋_GB2312"/>
          <w:b w:val="0"/>
          <w:bCs w:val="0"/>
          <w:color w:val="auto"/>
          <w:sz w:val="32"/>
          <w:szCs w:val="32"/>
          <w:u w:val="none"/>
          <w:lang w:val="en-US" w:eastAsia="zh-CN"/>
        </w:rPr>
        <w:t>进入</w:t>
      </w:r>
      <w:r>
        <w:rPr>
          <w:rFonts w:hint="eastAsia" w:ascii="仿宋_GB2312" w:hAnsi="仿宋_GB2312" w:eastAsia="仿宋_GB2312" w:cs="仿宋_GB2312"/>
          <w:color w:val="auto"/>
          <w:sz w:val="32"/>
          <w:szCs w:val="32"/>
          <w:vertAlign w:val="baseline"/>
          <w:lang w:val="en-US" w:eastAsia="zh-CN"/>
        </w:rPr>
        <w:t>衡阳西渡高新区污水处理厂，处理达到《城镇污水处理厂污染物排放标准》(GB18918-2002)一级A标准后排至蒸水。</w:t>
      </w:r>
    </w:p>
    <w:p w14:paraId="1F33E4CC">
      <w:pPr>
        <w:spacing w:line="360" w:lineRule="auto"/>
        <w:ind w:firstLine="640" w:firstLineChars="200"/>
        <w:rPr>
          <w:rFonts w:hint="eastAsia" w:ascii="仿宋_GB2312" w:hAnsi="仿宋_GB2312" w:eastAsia="仿宋_GB2312" w:cs="仿宋_GB2312"/>
          <w:b w:val="0"/>
          <w:bCs/>
          <w:color w:val="000000"/>
          <w:sz w:val="32"/>
          <w:szCs w:val="32"/>
          <w:lang w:val="en-US"/>
        </w:rPr>
      </w:pPr>
      <w:r>
        <w:rPr>
          <w:rFonts w:hint="eastAsia" w:ascii="仿宋_GB2312" w:hAnsi="仿宋_GB2312" w:eastAsia="仿宋_GB2312" w:cs="仿宋_GB2312"/>
          <w:b w:val="0"/>
          <w:bCs/>
          <w:color w:val="000000"/>
          <w:sz w:val="32"/>
          <w:szCs w:val="32"/>
        </w:rPr>
        <w:t>（二）加强废气的污染防治。</w:t>
      </w:r>
      <w:r>
        <w:rPr>
          <w:rFonts w:hint="eastAsia" w:ascii="仿宋_GB2312" w:hAnsi="仿宋_GB2312" w:eastAsia="仿宋_GB2312" w:cs="仿宋_GB2312"/>
          <w:color w:val="000000"/>
          <w:sz w:val="32"/>
          <w:szCs w:val="32"/>
          <w:highlight w:val="none"/>
          <w:vertAlign w:val="baseline"/>
          <w:lang w:val="en-US" w:eastAsia="zh-CN"/>
        </w:rPr>
        <w:t>中底成型废气经二级活性炭吸附设施处理达标后经15m排气筒排放</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color w:val="000000"/>
          <w:sz w:val="32"/>
          <w:szCs w:val="32"/>
          <w:lang w:eastAsia="zh-CN"/>
        </w:rPr>
        <w:t>以成型生物质作燃料的</w:t>
      </w:r>
      <w:r>
        <w:rPr>
          <w:rFonts w:hint="eastAsia" w:ascii="仿宋_GB2312" w:hAnsi="仿宋_GB2312" w:eastAsia="仿宋_GB2312" w:cs="仿宋_GB2312"/>
          <w:color w:val="000000"/>
          <w:sz w:val="32"/>
          <w:szCs w:val="32"/>
          <w:highlight w:val="none"/>
          <w:vertAlign w:val="baseline"/>
          <w:lang w:val="en-US" w:eastAsia="zh-CN"/>
        </w:rPr>
        <w:t>锅炉产生的废气经多管除尘器+高效布袋除尘器处理</w:t>
      </w:r>
      <w:r>
        <w:rPr>
          <w:rFonts w:hint="eastAsia" w:ascii="仿宋_GB2312" w:hAnsi="仿宋_GB2312" w:eastAsia="仿宋_GB2312" w:cs="仿宋_GB2312"/>
          <w:sz w:val="32"/>
          <w:szCs w:val="32"/>
          <w:lang w:val="en-US" w:eastAsia="zh-CN"/>
        </w:rPr>
        <w:t>达标</w:t>
      </w:r>
      <w:r>
        <w:rPr>
          <w:rFonts w:hint="eastAsia" w:ascii="仿宋_GB2312" w:hAnsi="仿宋_GB2312" w:eastAsia="仿宋_GB2312" w:cs="仿宋_GB2312"/>
          <w:color w:val="000000"/>
          <w:sz w:val="32"/>
          <w:szCs w:val="32"/>
          <w:highlight w:val="none"/>
          <w:vertAlign w:val="baseline"/>
          <w:lang w:val="en-US" w:eastAsia="zh-CN"/>
        </w:rPr>
        <w:t>后经40m</w:t>
      </w:r>
      <w:r>
        <w:rPr>
          <w:rFonts w:hint="eastAsia" w:ascii="仿宋_GB2312" w:hAnsi="仿宋_GB2312" w:eastAsia="仿宋_GB2312" w:cs="仿宋_GB2312"/>
          <w:sz w:val="32"/>
          <w:szCs w:val="32"/>
          <w:lang w:val="en-US" w:eastAsia="zh-CN"/>
        </w:rPr>
        <w:t>高排气筒排放</w:t>
      </w:r>
      <w:r>
        <w:rPr>
          <w:rFonts w:hint="eastAsia" w:ascii="仿宋_GB2312" w:hAnsi="仿宋_GB2312" w:eastAsia="仿宋_GB2312" w:cs="仿宋_GB2312"/>
          <w:color w:val="000000"/>
          <w:sz w:val="32"/>
          <w:szCs w:val="32"/>
          <w:highlight w:val="none"/>
          <w:vertAlign w:val="baseline"/>
          <w:lang w:val="en-US" w:eastAsia="zh-CN"/>
        </w:rPr>
        <w:t xml:space="preserve">，锅炉废气排放口建设烟气在线监测系统。 </w:t>
      </w:r>
    </w:p>
    <w:p w14:paraId="7D1142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color w:val="000000"/>
          <w:sz w:val="32"/>
          <w:szCs w:val="32"/>
          <w:lang w:eastAsia="zh-CN"/>
        </w:rPr>
      </w:pPr>
      <w:r>
        <w:rPr>
          <w:rFonts w:hint="eastAsia" w:ascii="仿宋_GB2312" w:hAnsi="仿宋_GB2312" w:eastAsia="仿宋_GB2312" w:cs="仿宋_GB2312"/>
          <w:b w:val="0"/>
          <w:bCs/>
          <w:color w:val="000000"/>
          <w:sz w:val="32"/>
          <w:szCs w:val="32"/>
        </w:rPr>
        <w:t>（三）加强固体废物的污染防治。</w:t>
      </w:r>
      <w:r>
        <w:rPr>
          <w:rFonts w:hint="eastAsia" w:ascii="仿宋_GB2312" w:hAnsi="仿宋_GB2312" w:eastAsia="仿宋_GB2312" w:cs="仿宋_GB2312"/>
          <w:color w:val="000000"/>
          <w:sz w:val="32"/>
          <w:szCs w:val="32"/>
          <w:highlight w:val="none"/>
          <w:lang w:eastAsia="zh-CN"/>
        </w:rPr>
        <w:t>不合格品、废边角料、废包装袋暂存于一般固废暂存间中，定期交由专业公司回收处理；锅炉灰渣和除尘灰出售给周边农村居民用作农肥；废活性炭、废机油等危废</w:t>
      </w:r>
      <w:r>
        <w:rPr>
          <w:rFonts w:hint="eastAsia" w:ascii="仿宋_GB2312" w:hAnsi="仿宋_GB2312" w:eastAsia="仿宋_GB2312" w:cs="仿宋_GB2312"/>
          <w:b w:val="0"/>
          <w:bCs/>
          <w:color w:val="000000"/>
          <w:sz w:val="32"/>
          <w:szCs w:val="32"/>
          <w:lang w:eastAsia="zh-CN"/>
        </w:rPr>
        <w:t>按相关要求</w:t>
      </w:r>
      <w:r>
        <w:rPr>
          <w:rFonts w:hint="eastAsia" w:ascii="仿宋_GB2312" w:hAnsi="仿宋_GB2312" w:eastAsia="仿宋_GB2312" w:cs="仿宋_GB2312"/>
          <w:b w:val="0"/>
          <w:bCs/>
          <w:color w:val="000000"/>
          <w:sz w:val="32"/>
          <w:szCs w:val="32"/>
        </w:rPr>
        <w:t>暂存于危废暂存间</w:t>
      </w:r>
      <w:r>
        <w:rPr>
          <w:rFonts w:hint="eastAsia" w:ascii="仿宋_GB2312" w:hAnsi="仿宋_GB2312" w:eastAsia="仿宋_GB2312" w:cs="仿宋_GB2312"/>
          <w:b w:val="0"/>
          <w:bCs/>
          <w:color w:val="000000"/>
          <w:sz w:val="32"/>
          <w:szCs w:val="32"/>
          <w:lang w:eastAsia="zh-CN"/>
        </w:rPr>
        <w:t>，并定期</w:t>
      </w:r>
      <w:r>
        <w:rPr>
          <w:rFonts w:hint="eastAsia" w:ascii="仿宋_GB2312" w:hAnsi="仿宋_GB2312" w:eastAsia="仿宋_GB2312" w:cs="仿宋_GB2312"/>
          <w:b w:val="0"/>
          <w:bCs/>
          <w:color w:val="000000"/>
          <w:sz w:val="32"/>
          <w:szCs w:val="32"/>
        </w:rPr>
        <w:t>交由有资质的单位处置。生活垃圾由环卫部门清运处理</w:t>
      </w:r>
      <w:r>
        <w:rPr>
          <w:rFonts w:hint="eastAsia" w:ascii="仿宋_GB2312" w:hAnsi="仿宋_GB2312" w:eastAsia="仿宋_GB2312" w:cs="仿宋_GB2312"/>
          <w:b w:val="0"/>
          <w:bCs/>
          <w:color w:val="000000"/>
          <w:sz w:val="32"/>
          <w:szCs w:val="32"/>
          <w:lang w:eastAsia="zh-CN"/>
        </w:rPr>
        <w:t>。</w:t>
      </w:r>
    </w:p>
    <w:p w14:paraId="7C335685">
      <w:pPr>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（四）加强噪声污染防治工作。合理布局，选用低噪声设备，采取厂房隔声、减震降噪等降噪措施，确保厂界噪声达到《工业企业厂界环境噪声排放标准》（GB12348-2008）</w:t>
      </w:r>
      <w:r>
        <w:rPr>
          <w:rFonts w:hint="eastAsia" w:ascii="仿宋_GB2312" w:hAnsi="仿宋_GB2312" w:eastAsia="仿宋_GB2312" w:cs="仿宋_GB2312"/>
          <w:b w:val="0"/>
          <w:bCs/>
          <w:color w:val="auto"/>
          <w:sz w:val="32"/>
          <w:szCs w:val="32"/>
          <w:lang w:val="en-US" w:eastAsia="zh-CN"/>
        </w:rPr>
        <w:t>3</w:t>
      </w:r>
      <w:r>
        <w:rPr>
          <w:rFonts w:hint="eastAsia" w:ascii="仿宋_GB2312" w:hAnsi="仿宋_GB2312" w:eastAsia="仿宋_GB2312" w:cs="仿宋_GB2312"/>
          <w:b w:val="0"/>
          <w:bCs/>
          <w:color w:val="auto"/>
          <w:sz w:val="32"/>
          <w:szCs w:val="32"/>
        </w:rPr>
        <w:t>类标准。</w:t>
      </w:r>
    </w:p>
    <w:p w14:paraId="3D62D05A">
      <w:pPr>
        <w:spacing w:line="360" w:lineRule="auto"/>
        <w:ind w:firstLine="640" w:firstLineChars="200"/>
        <w:jc w:val="lef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）严格落实污染物排放总量控制措施。项目实施后污染物排放必须严格控制在以下指标内：</w:t>
      </w:r>
      <w:r>
        <w:rPr>
          <w:rFonts w:hint="eastAsia" w:ascii="仿宋_GB2312" w:hAnsi="仿宋_GB2312" w:eastAsia="仿宋_GB2312" w:cs="仿宋_GB2312"/>
          <w:color w:val="auto"/>
          <w:sz w:val="32"/>
          <w:szCs w:val="32"/>
          <w:lang w:val="en-US" w:eastAsia="zh-CN"/>
        </w:rPr>
        <w:t>SO</w:t>
      </w:r>
      <w:r>
        <w:rPr>
          <w:rFonts w:hint="eastAsia" w:ascii="仿宋_GB2312" w:hAnsi="仿宋_GB2312" w:eastAsia="仿宋_GB2312" w:cs="仿宋_GB2312"/>
          <w:color w:val="auto"/>
          <w:sz w:val="32"/>
          <w:szCs w:val="32"/>
          <w:vertAlign w:val="subscript"/>
          <w:lang w:val="en-US" w:eastAsia="zh-CN"/>
        </w:rPr>
        <w:t>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0.653</w:t>
      </w:r>
      <w:r>
        <w:rPr>
          <w:rFonts w:hint="eastAsia" w:ascii="仿宋_GB2312" w:hAnsi="仿宋_GB2312" w:eastAsia="仿宋_GB2312" w:cs="仿宋_GB2312"/>
          <w:color w:val="auto"/>
          <w:sz w:val="32"/>
          <w:szCs w:val="32"/>
        </w:rPr>
        <w:t>t/a</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NO</w:t>
      </w:r>
      <w:r>
        <w:rPr>
          <w:rFonts w:hint="eastAsia" w:ascii="仿宋_GB2312" w:hAnsi="仿宋_GB2312" w:eastAsia="仿宋_GB2312" w:cs="仿宋_GB2312"/>
          <w:color w:val="auto"/>
          <w:sz w:val="32"/>
          <w:szCs w:val="32"/>
          <w:vertAlign w:val="subscript"/>
          <w:lang w:val="en-US" w:eastAsia="zh-CN"/>
        </w:rPr>
        <w:t>X</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1.959</w:t>
      </w:r>
      <w:r>
        <w:rPr>
          <w:rFonts w:hint="eastAsia" w:ascii="仿宋_GB2312" w:hAnsi="仿宋_GB2312" w:eastAsia="仿宋_GB2312" w:cs="仿宋_GB2312"/>
          <w:color w:val="auto"/>
          <w:sz w:val="32"/>
          <w:szCs w:val="32"/>
        </w:rPr>
        <w:t>t/a</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COD≤</w:t>
      </w:r>
      <w:r>
        <w:rPr>
          <w:rFonts w:hint="eastAsia" w:ascii="仿宋_GB2312" w:hAnsi="仿宋_GB2312" w:eastAsia="仿宋_GB2312" w:cs="仿宋_GB2312"/>
          <w:color w:val="auto"/>
          <w:sz w:val="32"/>
          <w:szCs w:val="32"/>
          <w:lang w:val="en-US" w:eastAsia="zh-CN"/>
        </w:rPr>
        <w:t>0.754</w:t>
      </w:r>
      <w:r>
        <w:rPr>
          <w:rFonts w:hint="eastAsia" w:ascii="仿宋_GB2312" w:hAnsi="仿宋_GB2312" w:eastAsia="仿宋_GB2312" w:cs="仿宋_GB2312"/>
          <w:color w:val="auto"/>
          <w:sz w:val="32"/>
          <w:szCs w:val="32"/>
        </w:rPr>
        <w:t>t/a</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NH</w:t>
      </w:r>
      <w:r>
        <w:rPr>
          <w:rFonts w:hint="eastAsia" w:ascii="仿宋_GB2312" w:hAnsi="仿宋_GB2312" w:eastAsia="仿宋_GB2312" w:cs="仿宋_GB2312"/>
          <w:color w:val="auto"/>
          <w:sz w:val="32"/>
          <w:szCs w:val="32"/>
          <w:vertAlign w:val="subscript"/>
        </w:rPr>
        <w:t>3</w:t>
      </w:r>
      <w:r>
        <w:rPr>
          <w:rFonts w:hint="eastAsia" w:ascii="仿宋_GB2312" w:hAnsi="仿宋_GB2312" w:eastAsia="仿宋_GB2312" w:cs="仿宋_GB2312"/>
          <w:color w:val="auto"/>
          <w:sz w:val="32"/>
          <w:szCs w:val="32"/>
        </w:rPr>
        <w:t>-N≤</w:t>
      </w:r>
      <w:r>
        <w:rPr>
          <w:rFonts w:hint="eastAsia" w:ascii="仿宋_GB2312" w:hAnsi="仿宋_GB2312" w:eastAsia="仿宋_GB2312" w:cs="仿宋_GB2312"/>
          <w:color w:val="auto"/>
          <w:sz w:val="32"/>
          <w:szCs w:val="32"/>
          <w:lang w:val="en-US" w:eastAsia="zh-CN"/>
        </w:rPr>
        <w:t>0.053</w:t>
      </w:r>
      <w:r>
        <w:rPr>
          <w:rFonts w:hint="eastAsia" w:ascii="仿宋_GB2312" w:hAnsi="仿宋_GB2312" w:eastAsia="仿宋_GB2312" w:cs="仿宋_GB2312"/>
          <w:color w:val="auto"/>
          <w:sz w:val="32"/>
          <w:szCs w:val="32"/>
        </w:rPr>
        <w:t>t/a</w:t>
      </w:r>
      <w:r>
        <w:rPr>
          <w:rFonts w:hint="eastAsia" w:ascii="仿宋_GB2312" w:hAnsi="仿宋_GB2312" w:eastAsia="仿宋_GB2312" w:cs="仿宋_GB2312"/>
          <w:color w:val="auto"/>
          <w:sz w:val="32"/>
          <w:szCs w:val="32"/>
          <w:lang w:val="en-US" w:eastAsia="zh-CN"/>
        </w:rPr>
        <w:t>(产能扩大时需另行申请总量）</w:t>
      </w:r>
      <w:r>
        <w:rPr>
          <w:rFonts w:hint="eastAsia" w:ascii="仿宋_GB2312" w:hAnsi="仿宋_GB2312" w:eastAsia="仿宋_GB2312" w:cs="仿宋_GB2312"/>
          <w:color w:val="auto"/>
          <w:sz w:val="32"/>
          <w:szCs w:val="32"/>
        </w:rPr>
        <w:t>。</w:t>
      </w:r>
      <w:bookmarkStart w:id="0" w:name="_GoBack"/>
      <w:bookmarkEnd w:id="0"/>
    </w:p>
    <w:p w14:paraId="7A215C46">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在启动生产设施或实际排污之前应依法取得排污许可证。</w:t>
      </w:r>
    </w:p>
    <w:p w14:paraId="769C9484">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决定工程开工建设的，环境影响报告表应当报我局重新审核。</w:t>
      </w:r>
    </w:p>
    <w:p w14:paraId="34D695EB">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 xml:space="preserve">、衡阳县生态环境保护综合行政执法大队将该项目纳入日常监管并履行项目建设及运营后现场监管职责。    </w:t>
      </w:r>
    </w:p>
    <w:p w14:paraId="64DAC24E">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auto"/>
          <w:sz w:val="32"/>
          <w:szCs w:val="32"/>
          <w:u w:val="none" w:color="auto"/>
        </w:rPr>
        <w:t xml:space="preserve">                           衡阳市生态环境局                                202</w:t>
      </w:r>
      <w:r>
        <w:rPr>
          <w:rFonts w:hint="eastAsia" w:ascii="仿宋_GB2312" w:hAnsi="仿宋_GB2312" w:eastAsia="仿宋_GB2312" w:cs="仿宋_GB2312"/>
          <w:b w:val="0"/>
          <w:bCs/>
          <w:color w:val="auto"/>
          <w:sz w:val="32"/>
          <w:szCs w:val="32"/>
          <w:u w:val="none" w:color="auto"/>
          <w:lang w:val="en-US" w:eastAsia="zh-CN"/>
        </w:rPr>
        <w:t>5</w:t>
      </w:r>
      <w:r>
        <w:rPr>
          <w:rFonts w:hint="eastAsia" w:ascii="仿宋_GB2312" w:hAnsi="仿宋_GB2312" w:eastAsia="仿宋_GB2312" w:cs="仿宋_GB2312"/>
          <w:b w:val="0"/>
          <w:bCs/>
          <w:color w:val="auto"/>
          <w:sz w:val="32"/>
          <w:szCs w:val="32"/>
          <w:u w:val="none" w:color="auto"/>
        </w:rPr>
        <w:t>年</w:t>
      </w:r>
      <w:r>
        <w:rPr>
          <w:rFonts w:hint="eastAsia" w:ascii="仿宋_GB2312" w:hAnsi="仿宋_GB2312" w:eastAsia="仿宋_GB2312" w:cs="仿宋_GB2312"/>
          <w:b w:val="0"/>
          <w:bCs/>
          <w:color w:val="auto"/>
          <w:sz w:val="32"/>
          <w:szCs w:val="32"/>
          <w:u w:val="none" w:color="auto"/>
          <w:lang w:val="en-US" w:eastAsia="zh-CN"/>
        </w:rPr>
        <w:t>8</w:t>
      </w:r>
      <w:r>
        <w:rPr>
          <w:rFonts w:hint="eastAsia" w:ascii="仿宋_GB2312" w:hAnsi="仿宋_GB2312" w:eastAsia="仿宋_GB2312" w:cs="仿宋_GB2312"/>
          <w:b w:val="0"/>
          <w:bCs/>
          <w:color w:val="auto"/>
          <w:sz w:val="32"/>
          <w:szCs w:val="32"/>
          <w:u w:val="none" w:color="auto"/>
        </w:rPr>
        <w:t>月</w:t>
      </w:r>
      <w:r>
        <w:rPr>
          <w:rFonts w:hint="eastAsia" w:ascii="仿宋_GB2312" w:hAnsi="仿宋_GB2312" w:eastAsia="仿宋_GB2312" w:cs="仿宋_GB2312"/>
          <w:b w:val="0"/>
          <w:bCs/>
          <w:color w:val="auto"/>
          <w:sz w:val="32"/>
          <w:szCs w:val="32"/>
          <w:u w:val="none" w:color="auto"/>
          <w:lang w:val="en-US" w:eastAsia="zh-CN"/>
        </w:rPr>
        <w:t>4</w:t>
      </w:r>
      <w:r>
        <w:rPr>
          <w:rFonts w:hint="eastAsia" w:ascii="仿宋_GB2312" w:hAnsi="仿宋_GB2312" w:eastAsia="仿宋_GB2312" w:cs="仿宋_GB2312"/>
          <w:b w:val="0"/>
          <w:bCs/>
          <w:color w:val="auto"/>
          <w:sz w:val="32"/>
          <w:szCs w:val="32"/>
          <w:u w:val="none" w:color="auto"/>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3CE18">
    <w:pPr>
      <w:pStyle w:val="3"/>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8C7E359">
                <w:pPr>
                  <w:pStyle w:val="3"/>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21A00"/>
    <w:rsid w:val="00083973"/>
    <w:rsid w:val="000A1DA3"/>
    <w:rsid w:val="00172A27"/>
    <w:rsid w:val="001B5F5A"/>
    <w:rsid w:val="001F54B2"/>
    <w:rsid w:val="00234BC5"/>
    <w:rsid w:val="00242F3C"/>
    <w:rsid w:val="002B29BF"/>
    <w:rsid w:val="002C4BF7"/>
    <w:rsid w:val="0058253E"/>
    <w:rsid w:val="00594A83"/>
    <w:rsid w:val="006C443C"/>
    <w:rsid w:val="006E22AB"/>
    <w:rsid w:val="00975F42"/>
    <w:rsid w:val="00AE7064"/>
    <w:rsid w:val="00B66779"/>
    <w:rsid w:val="00BD3E27"/>
    <w:rsid w:val="00BE104E"/>
    <w:rsid w:val="00C5462F"/>
    <w:rsid w:val="00C91275"/>
    <w:rsid w:val="00D06D76"/>
    <w:rsid w:val="00E27674"/>
    <w:rsid w:val="00F0332E"/>
    <w:rsid w:val="00FA1F2B"/>
    <w:rsid w:val="06CB90F3"/>
    <w:rsid w:val="146D47D1"/>
    <w:rsid w:val="152E289C"/>
    <w:rsid w:val="1FBCE9C2"/>
    <w:rsid w:val="21AF4504"/>
    <w:rsid w:val="2B5D164D"/>
    <w:rsid w:val="2EE6F44A"/>
    <w:rsid w:val="30DA723C"/>
    <w:rsid w:val="34C706BD"/>
    <w:rsid w:val="3DFB3105"/>
    <w:rsid w:val="43D741F4"/>
    <w:rsid w:val="46136BEF"/>
    <w:rsid w:val="467CC39F"/>
    <w:rsid w:val="4F376FE4"/>
    <w:rsid w:val="50D94D66"/>
    <w:rsid w:val="5B7D07F8"/>
    <w:rsid w:val="5F775DD4"/>
    <w:rsid w:val="5FF2B8FD"/>
    <w:rsid w:val="62D87F2E"/>
    <w:rsid w:val="62F90F44"/>
    <w:rsid w:val="65FCDA24"/>
    <w:rsid w:val="6BBFFCA8"/>
    <w:rsid w:val="6CA7A3FD"/>
    <w:rsid w:val="713C7FF8"/>
    <w:rsid w:val="72FB2A67"/>
    <w:rsid w:val="736FDE59"/>
    <w:rsid w:val="747DF51A"/>
    <w:rsid w:val="74FFE828"/>
    <w:rsid w:val="77FF0C22"/>
    <w:rsid w:val="79FB8F86"/>
    <w:rsid w:val="7BBF0FC0"/>
    <w:rsid w:val="7D63E2F6"/>
    <w:rsid w:val="7EFB73CF"/>
    <w:rsid w:val="7F96BCD5"/>
    <w:rsid w:val="AEDF0DC3"/>
    <w:rsid w:val="B26F95B9"/>
    <w:rsid w:val="B9FF21C5"/>
    <w:rsid w:val="BF75B683"/>
    <w:rsid w:val="BFEF85E2"/>
    <w:rsid w:val="C4FBE205"/>
    <w:rsid w:val="DDADCA24"/>
    <w:rsid w:val="DEF5F149"/>
    <w:rsid w:val="DF3F66B2"/>
    <w:rsid w:val="DFDE2B2B"/>
    <w:rsid w:val="DFF57F32"/>
    <w:rsid w:val="E5CA952E"/>
    <w:rsid w:val="EDB7D1C0"/>
    <w:rsid w:val="F5556115"/>
    <w:rsid w:val="F67553C3"/>
    <w:rsid w:val="FBE4C273"/>
    <w:rsid w:val="FBF599E5"/>
    <w:rsid w:val="FBFB04F0"/>
    <w:rsid w:val="FD5F44F5"/>
    <w:rsid w:val="FED798C7"/>
    <w:rsid w:val="FF653FB9"/>
    <w:rsid w:val="FFBCBE1F"/>
    <w:rsid w:val="FFD7853E"/>
    <w:rsid w:val="FFEE50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Autospacing="0" w:afterAutospacing="0" w:line="360" w:lineRule="auto"/>
      <w:ind w:firstLine="0" w:firstLineChars="0"/>
      <w:outlineLvl w:val="0"/>
    </w:pPr>
    <w:rPr>
      <w:rFonts w:ascii="Times New Roman" w:hAnsi="Times New Roman" w:eastAsia="宋体" w:cs="Times New Roman"/>
      <w:b/>
      <w:bCs/>
      <w:color w:val="000000"/>
      <w:kern w:val="44"/>
      <w:sz w:val="32"/>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 w:type="paragraph" w:customStyle="1" w:styleId="9">
    <w:name w:val="Default"/>
    <w:basedOn w:val="10"/>
    <w:unhideWhenUsed/>
    <w:qFormat/>
    <w:uiPriority w:val="99"/>
    <w:pPr>
      <w:widowControl w:val="0"/>
      <w:autoSpaceDE w:val="0"/>
      <w:autoSpaceDN w:val="0"/>
      <w:adjustRightInd w:val="0"/>
    </w:pPr>
    <w:rPr>
      <w:rFonts w:hint="eastAsia" w:eastAsia="Times New Roman"/>
      <w:color w:val="000000"/>
      <w:sz w:val="24"/>
      <w:szCs w:val="22"/>
      <w:lang w:val="en-US" w:eastAsia="zh-CN" w:bidi="ar-SA"/>
    </w:rPr>
  </w:style>
  <w:style w:type="paragraph" w:customStyle="1" w:styleId="10">
    <w:name w:val="纯文本1"/>
    <w:basedOn w:val="1"/>
    <w:qFormat/>
    <w:uiPriority w:val="0"/>
    <w:rPr>
      <w:rFonts w:hint="eastAsia" w:ascii="宋体" w:hAnsi="Courier New"/>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257</Words>
  <Characters>1466</Characters>
  <Lines>12</Lines>
  <Paragraphs>3</Paragraphs>
  <TotalTime>4</TotalTime>
  <ScaleCrop>false</ScaleCrop>
  <LinksUpToDate>false</LinksUpToDate>
  <CharactersWithSpaces>1720</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2022-10-30T16:30:00Z</dcterms:created>
  <dc:creator>HYT</dc:creator>
  <cp:lastModifiedBy>kylin</cp:lastModifiedBy>
  <cp:lastPrinted>2025-05-17T17:18:00Z</cp:lastPrinted>
  <dcterms:modified xsi:type="dcterms:W3CDTF">2025-08-07T15:37:53Z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82A10C1610CDD9A53EAC21681AE21230_42</vt:lpwstr>
  </property>
</Properties>
</file>