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4997C2">
      <w:pPr>
        <w:spacing w:line="800" w:lineRule="exact"/>
        <w:rPr>
          <w:rFonts w:hint="eastAsia" w:ascii="仿宋_GB2312" w:hAnsi="宋体" w:eastAsia="仿宋_GB2312"/>
          <w:sz w:val="32"/>
          <w:szCs w:val="32"/>
        </w:rPr>
      </w:pPr>
    </w:p>
    <w:p w14:paraId="1D57C560">
      <w:pPr>
        <w:ind w:firstLine="5280" w:firstLineChars="1650"/>
        <w:rPr>
          <w:rFonts w:hint="default" w:ascii="Times New Roman" w:hAnsi="Times New Roman" w:eastAsia="仿宋_GB2312" w:cs="Times New Roman"/>
          <w:color w:val="auto"/>
          <w:sz w:val="32"/>
          <w:szCs w:val="32"/>
        </w:rPr>
      </w:pPr>
    </w:p>
    <w:p w14:paraId="1F785449">
      <w:pPr>
        <w:jc w:val="right"/>
        <w:rPr>
          <w:rFonts w:hint="default" w:ascii="Times New Roman" w:hAnsi="Times New Roman" w:eastAsia="仿宋_GB2312" w:cs="Times New Roman"/>
          <w:color w:val="auto"/>
          <w:sz w:val="32"/>
          <w:szCs w:val="32"/>
        </w:rPr>
      </w:pPr>
      <w:r>
        <w:rPr>
          <w:rFonts w:hint="eastAsia" w:ascii="仿宋_GB2312" w:hAnsi="仿宋_GB2312" w:eastAsia="仿宋_GB2312" w:cs="仿宋_GB2312"/>
          <w:color w:val="auto"/>
          <w:sz w:val="32"/>
          <w:szCs w:val="32"/>
        </w:rPr>
        <w:t>蒸环评函〔202</w:t>
      </w:r>
      <w:r>
        <w:rPr>
          <w:rFonts w:hint="eastAsia" w:ascii="仿宋_GB2312" w:hAnsi="仿宋_GB2312" w:eastAsia="仿宋_GB2312" w:cs="仿宋_GB2312"/>
          <w:color w:val="auto"/>
          <w:sz w:val="32"/>
          <w:szCs w:val="32"/>
          <w:lang w:val="en-US" w:eastAsia="zh-CN"/>
        </w:rPr>
        <w:t>5〕20</w:t>
      </w:r>
      <w:r>
        <w:rPr>
          <w:rFonts w:hint="eastAsia" w:ascii="仿宋_GB2312" w:hAnsi="仿宋_GB2312" w:eastAsia="仿宋_GB2312" w:cs="仿宋_GB2312"/>
          <w:color w:val="auto"/>
          <w:sz w:val="32"/>
          <w:szCs w:val="32"/>
        </w:rPr>
        <w:t>号</w:t>
      </w:r>
    </w:p>
    <w:p w14:paraId="671939F3">
      <w:pPr>
        <w:spacing w:line="280" w:lineRule="exact"/>
        <w:ind w:firstLine="5280" w:firstLineChars="1650"/>
        <w:rPr>
          <w:rFonts w:hint="eastAsia" w:ascii="仿宋_GB2312" w:hAnsi="宋体" w:eastAsia="仿宋_GB2312"/>
          <w:color w:val="auto"/>
          <w:sz w:val="44"/>
          <w:szCs w:val="44"/>
        </w:rPr>
      </w:pPr>
      <w:r>
        <w:rPr>
          <w:rFonts w:hint="eastAsia" w:ascii="仿宋_GB2312" w:hAnsi="宋体" w:eastAsia="仿宋_GB2312"/>
          <w:color w:val="auto"/>
          <w:sz w:val="32"/>
          <w:szCs w:val="32"/>
        </w:rPr>
        <w:t xml:space="preserve">  </w:t>
      </w:r>
    </w:p>
    <w:p w14:paraId="46410560">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44"/>
          <w:szCs w:val="44"/>
          <w:lang w:val="en-US" w:eastAsia="zh-CN"/>
        </w:rPr>
      </w:pPr>
      <w:r>
        <w:rPr>
          <w:rFonts w:hint="eastAsia" w:ascii="方正小标宋简体" w:hAnsi="方正小标宋简体" w:eastAsia="方正小标宋简体" w:cs="方正小标宋简体"/>
          <w:b/>
          <w:bCs w:val="0"/>
          <w:color w:val="auto"/>
          <w:sz w:val="44"/>
          <w:szCs w:val="44"/>
          <w:lang w:val="en-US" w:eastAsia="zh-CN"/>
        </w:rPr>
        <w:t>衡阳市生态环境局</w:t>
      </w:r>
    </w:p>
    <w:p w14:paraId="7E2367C9">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44"/>
          <w:szCs w:val="44"/>
        </w:rPr>
      </w:pPr>
      <w:r>
        <w:rPr>
          <w:rFonts w:hint="eastAsia" w:ascii="方正小标宋简体" w:hAnsi="方正小标宋简体" w:eastAsia="方正小标宋简体" w:cs="方正小标宋简体"/>
          <w:b/>
          <w:bCs w:val="0"/>
          <w:color w:val="auto"/>
          <w:sz w:val="44"/>
          <w:szCs w:val="44"/>
        </w:rPr>
        <w:t>关于</w:t>
      </w:r>
      <w:r>
        <w:rPr>
          <w:rFonts w:hint="eastAsia" w:ascii="方正小标宋简体" w:hAnsi="方正小标宋简体" w:eastAsia="方正小标宋简体" w:cs="方正小标宋简体"/>
          <w:b/>
          <w:bCs w:val="0"/>
          <w:color w:val="auto"/>
          <w:sz w:val="44"/>
          <w:szCs w:val="44"/>
          <w:lang w:val="en-US" w:eastAsia="zh-CN"/>
        </w:rPr>
        <w:t>衡阳市大梦建材有限责任公司年产8000tPVC树脂瓦、PVC瓦、PVC板生产线建设项目</w:t>
      </w:r>
      <w:r>
        <w:rPr>
          <w:rFonts w:hint="eastAsia" w:ascii="方正小标宋简体" w:hAnsi="方正小标宋简体" w:eastAsia="方正小标宋简体" w:cs="方正小标宋简体"/>
          <w:b/>
          <w:bCs w:val="0"/>
          <w:color w:val="auto"/>
          <w:sz w:val="44"/>
          <w:szCs w:val="44"/>
        </w:rPr>
        <w:t>环境影响报告表的批复</w:t>
      </w:r>
    </w:p>
    <w:p w14:paraId="6C6D89D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方正小标宋简体" w:hAnsi="方正小标宋简体" w:eastAsia="方正小标宋简体" w:cs="方正小标宋简体"/>
          <w:b/>
          <w:bCs w:val="0"/>
          <w:color w:val="auto"/>
          <w:sz w:val="44"/>
          <w:szCs w:val="44"/>
        </w:rPr>
      </w:pPr>
    </w:p>
    <w:p w14:paraId="7C7E6792">
      <w:pPr>
        <w:keepNext w:val="0"/>
        <w:keepLines w:val="0"/>
        <w:pageBreakBefore w:val="0"/>
        <w:widowControl w:val="0"/>
        <w:kinsoku/>
        <w:wordWrap/>
        <w:overflowPunct/>
        <w:topLinePunct w:val="0"/>
        <w:autoSpaceDE/>
        <w:autoSpaceDN/>
        <w:bidi w:val="0"/>
        <w:spacing w:line="560" w:lineRule="exact"/>
        <w:textAlignment w:val="auto"/>
        <w:rPr>
          <w:rStyle w:val="48"/>
          <w:rFonts w:hint="eastAsia" w:ascii="仿宋_GB2312" w:hAnsi="仿宋_GB2312" w:eastAsia="仿宋_GB2312" w:cs="仿宋_GB2312"/>
          <w:color w:val="auto"/>
          <w:sz w:val="32"/>
          <w:szCs w:val="32"/>
          <w:highlight w:val="none"/>
        </w:rPr>
      </w:pPr>
      <w:r>
        <w:rPr>
          <w:rStyle w:val="48"/>
          <w:rFonts w:hint="eastAsia" w:ascii="仿宋_GB2312" w:hAnsi="仿宋_GB2312" w:eastAsia="仿宋_GB2312" w:cs="仿宋_GB2312"/>
          <w:color w:val="auto"/>
          <w:sz w:val="32"/>
          <w:szCs w:val="32"/>
          <w:highlight w:val="none"/>
          <w:lang w:val="en-US" w:eastAsia="zh-CN"/>
        </w:rPr>
        <w:t>衡阳市大梦建材有限责任公司</w:t>
      </w:r>
      <w:r>
        <w:rPr>
          <w:rStyle w:val="48"/>
          <w:rFonts w:hint="eastAsia" w:ascii="仿宋_GB2312" w:hAnsi="仿宋_GB2312" w:eastAsia="仿宋_GB2312" w:cs="仿宋_GB2312"/>
          <w:color w:val="auto"/>
          <w:sz w:val="32"/>
          <w:szCs w:val="32"/>
          <w:highlight w:val="none"/>
        </w:rPr>
        <w:t>：</w:t>
      </w:r>
    </w:p>
    <w:p w14:paraId="2CF7E16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Style w:val="48"/>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rPr>
        <w:t>你公司《</w:t>
      </w:r>
      <w:r>
        <w:rPr>
          <w:rFonts w:hint="eastAsia" w:ascii="仿宋_GB2312" w:hAnsi="仿宋_GB2312" w:eastAsia="仿宋_GB2312" w:cs="仿宋_GB2312"/>
          <w:color w:val="auto"/>
          <w:sz w:val="32"/>
          <w:szCs w:val="32"/>
          <w:lang w:eastAsia="zh-CN"/>
        </w:rPr>
        <w:t>关于对</w:t>
      </w:r>
      <w:r>
        <w:rPr>
          <w:rStyle w:val="48"/>
          <w:rFonts w:hint="eastAsia" w:ascii="仿宋_GB2312" w:hAnsi="仿宋_GB2312" w:eastAsia="仿宋_GB2312" w:cs="仿宋_GB2312"/>
          <w:color w:val="auto"/>
          <w:sz w:val="32"/>
          <w:szCs w:val="32"/>
          <w:highlight w:val="none"/>
          <w:lang w:val="en-US" w:eastAsia="zh-CN"/>
        </w:rPr>
        <w:t>衡阳市大梦建材有限责任公司年产8000tPVC树脂瓦、PVC瓦、PVC板生产线建设项目</w:t>
      </w:r>
      <w:r>
        <w:rPr>
          <w:rFonts w:hint="eastAsia" w:ascii="仿宋_GB2312" w:hAnsi="仿宋_GB2312" w:eastAsia="仿宋_GB2312" w:cs="仿宋_GB2312"/>
          <w:color w:val="auto"/>
          <w:sz w:val="32"/>
          <w:szCs w:val="32"/>
        </w:rPr>
        <w:t>进行批复的请示》和</w:t>
      </w:r>
      <w:r>
        <w:rPr>
          <w:rFonts w:hint="eastAsia" w:ascii="仿宋_GB2312" w:hAnsi="仿宋_GB2312" w:eastAsia="仿宋_GB2312" w:cs="仿宋_GB2312"/>
          <w:color w:val="auto"/>
          <w:sz w:val="32"/>
          <w:szCs w:val="32"/>
          <w:lang w:eastAsia="zh-CN"/>
        </w:rPr>
        <w:t>长沙楚清科技环保有限公司</w:t>
      </w:r>
      <w:r>
        <w:rPr>
          <w:rFonts w:hint="eastAsia" w:ascii="仿宋_GB2312" w:hAnsi="仿宋_GB2312" w:eastAsia="仿宋_GB2312" w:cs="仿宋_GB2312"/>
          <w:color w:val="auto"/>
          <w:sz w:val="32"/>
          <w:szCs w:val="32"/>
        </w:rPr>
        <w:t>编制的《</w:t>
      </w:r>
      <w:r>
        <w:rPr>
          <w:rStyle w:val="48"/>
          <w:rFonts w:hint="eastAsia" w:ascii="仿宋_GB2312" w:hAnsi="仿宋_GB2312" w:eastAsia="仿宋_GB2312" w:cs="仿宋_GB2312"/>
          <w:color w:val="auto"/>
          <w:sz w:val="32"/>
          <w:szCs w:val="32"/>
          <w:highlight w:val="none"/>
          <w:lang w:val="en-US" w:eastAsia="zh-CN"/>
        </w:rPr>
        <w:t>衡阳市大梦建材有限责任公司年产8000tPVC树脂瓦、PVC瓦、PVC板生产线建设项目环境影响报告表</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（报批稿）</w:t>
      </w:r>
      <w:r>
        <w:rPr>
          <w:rFonts w:hint="eastAsia" w:ascii="仿宋_GB2312" w:hAnsi="仿宋_GB2312" w:eastAsia="仿宋_GB2312" w:cs="仿宋_GB2312"/>
          <w:color w:val="auto"/>
          <w:sz w:val="32"/>
          <w:szCs w:val="32"/>
        </w:rPr>
        <w:t>及专家组评审意见均收悉，经研究，批复如下：</w:t>
      </w:r>
    </w:p>
    <w:p w14:paraId="4BA6808B">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Style w:val="48"/>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2"/>
          <w:sz w:val="32"/>
          <w:szCs w:val="32"/>
          <w:highlight w:val="none"/>
          <w:lang w:val="en-US" w:eastAsia="zh-CN" w:bidi="ar-SA"/>
        </w:rPr>
        <w:t>一、</w:t>
      </w:r>
      <w:r>
        <w:rPr>
          <w:rStyle w:val="48"/>
          <w:rFonts w:hint="eastAsia" w:ascii="仿宋_GB2312" w:hAnsi="仿宋_GB2312" w:eastAsia="仿宋_GB2312" w:cs="仿宋_GB2312"/>
          <w:color w:val="auto"/>
          <w:kern w:val="2"/>
          <w:sz w:val="32"/>
          <w:szCs w:val="32"/>
          <w:highlight w:val="none"/>
          <w:lang w:val="en-US" w:eastAsia="zh-CN" w:bidi="ar-SA"/>
        </w:rPr>
        <w:t>衡阳市大梦建材有限责任公司拟投资200万元，在</w:t>
      </w:r>
      <w:r>
        <w:rPr>
          <w:rFonts w:hint="eastAsia" w:ascii="仿宋_GB2312" w:hAnsi="仿宋_GB2312" w:eastAsia="仿宋_GB2312" w:cs="仿宋_GB2312"/>
          <w:color w:val="auto"/>
          <w:sz w:val="32"/>
          <w:szCs w:val="32"/>
          <w:highlight w:val="none"/>
        </w:rPr>
        <w:t>衡阳县西渡镇大勇村</w:t>
      </w:r>
      <w:r>
        <w:rPr>
          <w:rStyle w:val="48"/>
          <w:rFonts w:hint="eastAsia" w:ascii="仿宋_GB2312" w:hAnsi="仿宋_GB2312" w:eastAsia="仿宋_GB2312" w:cs="仿宋_GB2312"/>
          <w:color w:val="auto"/>
          <w:kern w:val="2"/>
          <w:sz w:val="32"/>
          <w:szCs w:val="32"/>
          <w:highlight w:val="none"/>
          <w:lang w:val="en-US" w:eastAsia="zh-CN" w:bidi="ar-SA"/>
        </w:rPr>
        <w:t>租赁衡阳衡利丰物流有限公司（原名湖南衡利丰陶瓷有限公司）院内1栋闲置标准厂房建设年产8000tPVC树脂瓦、PVC瓦、PVC板生产线建设项目</w:t>
      </w:r>
      <w:r>
        <w:rPr>
          <w:rStyle w:val="48"/>
          <w:rFonts w:hint="eastAsia" w:ascii="仿宋_GB2312" w:hAnsi="仿宋_GB2312" w:eastAsia="仿宋_GB2312" w:cs="仿宋_GB2312"/>
          <w:color w:val="auto"/>
          <w:sz w:val="32"/>
          <w:szCs w:val="32"/>
          <w:highlight w:val="none"/>
          <w:lang w:eastAsia="zh-CN"/>
        </w:rPr>
        <w:t>，项目</w:t>
      </w:r>
      <w:r>
        <w:rPr>
          <w:rStyle w:val="48"/>
          <w:rFonts w:hint="eastAsia" w:ascii="仿宋_GB2312" w:hAnsi="仿宋_GB2312" w:eastAsia="仿宋_GB2312" w:cs="仿宋_GB2312"/>
          <w:color w:val="auto"/>
          <w:kern w:val="2"/>
          <w:sz w:val="32"/>
          <w:szCs w:val="32"/>
          <w:highlight w:val="none"/>
          <w:lang w:val="en-US" w:eastAsia="zh-CN" w:bidi="ar-SA"/>
        </w:rPr>
        <w:t>总占地面积约5317m</w:t>
      </w:r>
      <w:r>
        <w:rPr>
          <w:rStyle w:val="48"/>
          <w:rFonts w:hint="eastAsia" w:ascii="仿宋_GB2312" w:hAnsi="仿宋_GB2312" w:eastAsia="仿宋_GB2312" w:cs="仿宋_GB2312"/>
          <w:color w:val="auto"/>
          <w:kern w:val="2"/>
          <w:sz w:val="32"/>
          <w:szCs w:val="32"/>
          <w:highlight w:val="none"/>
          <w:vertAlign w:val="superscript"/>
          <w:lang w:val="en-US" w:eastAsia="zh-CN" w:bidi="ar-SA"/>
        </w:rPr>
        <w:t>2</w:t>
      </w:r>
      <w:r>
        <w:rPr>
          <w:rStyle w:val="48"/>
          <w:rFonts w:hint="eastAsia" w:ascii="仿宋_GB2312" w:hAnsi="仿宋_GB2312" w:eastAsia="仿宋_GB2312" w:cs="仿宋_GB2312"/>
          <w:color w:val="auto"/>
          <w:kern w:val="2"/>
          <w:sz w:val="32"/>
          <w:szCs w:val="32"/>
          <w:highlight w:val="none"/>
          <w:vertAlign w:val="baseline"/>
          <w:lang w:val="en-US" w:eastAsia="zh-CN" w:bidi="ar-SA"/>
        </w:rPr>
        <w:t>，</w:t>
      </w:r>
      <w:r>
        <w:rPr>
          <w:rStyle w:val="48"/>
          <w:rFonts w:hint="eastAsia" w:ascii="仿宋_GB2312" w:hAnsi="仿宋_GB2312" w:eastAsia="仿宋_GB2312" w:cs="仿宋_GB2312"/>
          <w:color w:val="auto"/>
          <w:kern w:val="2"/>
          <w:sz w:val="32"/>
          <w:szCs w:val="32"/>
          <w:highlight w:val="none"/>
          <w:lang w:val="en-US" w:eastAsia="zh-CN" w:bidi="ar-SA"/>
        </w:rPr>
        <w:t>总建筑面积约5317m</w:t>
      </w:r>
      <w:r>
        <w:rPr>
          <w:rStyle w:val="48"/>
          <w:rFonts w:hint="eastAsia" w:ascii="仿宋_GB2312" w:hAnsi="仿宋_GB2312" w:eastAsia="仿宋_GB2312" w:cs="仿宋_GB2312"/>
          <w:color w:val="auto"/>
          <w:kern w:val="2"/>
          <w:sz w:val="32"/>
          <w:szCs w:val="32"/>
          <w:highlight w:val="none"/>
          <w:vertAlign w:val="superscript"/>
          <w:lang w:val="en-US" w:eastAsia="zh-CN" w:bidi="ar-SA"/>
        </w:rPr>
        <w:t>2</w:t>
      </w:r>
      <w:r>
        <w:rPr>
          <w:rStyle w:val="48"/>
          <w:rFonts w:hint="eastAsia" w:ascii="仿宋_GB2312" w:hAnsi="仿宋_GB2312" w:eastAsia="仿宋_GB2312" w:cs="仿宋_GB2312"/>
          <w:color w:val="auto"/>
          <w:kern w:val="2"/>
          <w:sz w:val="32"/>
          <w:szCs w:val="32"/>
          <w:highlight w:val="none"/>
          <w:vertAlign w:val="baseline"/>
          <w:lang w:val="en-US" w:eastAsia="zh-CN" w:bidi="ar-SA"/>
        </w:rPr>
        <w:t>，</w:t>
      </w:r>
      <w:r>
        <w:rPr>
          <w:rStyle w:val="48"/>
          <w:rFonts w:hint="eastAsia" w:ascii="仿宋_GB2312" w:hAnsi="仿宋_GB2312" w:eastAsia="仿宋_GB2312" w:cs="仿宋_GB2312"/>
          <w:color w:val="auto"/>
          <w:kern w:val="2"/>
          <w:sz w:val="32"/>
          <w:szCs w:val="32"/>
          <w:highlight w:val="none"/>
          <w:lang w:val="en-US" w:eastAsia="zh-CN" w:bidi="ar-SA"/>
        </w:rPr>
        <w:t>建成后可年产PVC树脂瓦6000t（含常规PVC树脂瓦5400t、脊瓦等配瓦600t）、PVC瓦1000t、PVC板1000t。</w:t>
      </w:r>
      <w:r>
        <w:rPr>
          <w:rStyle w:val="48"/>
          <w:rFonts w:hint="eastAsia" w:ascii="仿宋_GB2312" w:hAnsi="仿宋_GB2312" w:eastAsia="仿宋_GB2312" w:cs="仿宋_GB2312"/>
          <w:color w:val="auto"/>
          <w:sz w:val="32"/>
          <w:szCs w:val="32"/>
          <w:highlight w:val="none"/>
          <w:lang w:eastAsia="zh-CN"/>
        </w:rPr>
        <w:t>项目</w:t>
      </w:r>
      <w:r>
        <w:rPr>
          <w:rStyle w:val="48"/>
          <w:rFonts w:hint="eastAsia" w:ascii="仿宋_GB2312" w:hAnsi="仿宋_GB2312" w:eastAsia="仿宋_GB2312" w:cs="仿宋_GB2312"/>
          <w:color w:val="auto"/>
          <w:kern w:val="2"/>
          <w:sz w:val="32"/>
          <w:szCs w:val="32"/>
          <w:highlight w:val="none"/>
          <w:lang w:val="en-US" w:eastAsia="zh-CN" w:bidi="ar-SA"/>
        </w:rPr>
        <w:t>主要建设内容包括：生产区</w:t>
      </w:r>
      <w:r>
        <w:rPr>
          <w:rFonts w:hint="eastAsia" w:ascii="仿宋_GB2312" w:hAnsi="仿宋_GB2312" w:eastAsia="仿宋_GB2312" w:cs="仿宋_GB2312"/>
          <w:color w:val="auto"/>
          <w:sz w:val="32"/>
          <w:szCs w:val="32"/>
          <w:lang w:val="en-US" w:eastAsia="zh-CN"/>
        </w:rPr>
        <w:t>建设8条生产线（含6条</w:t>
      </w:r>
      <w:r>
        <w:rPr>
          <w:rFonts w:hint="eastAsia" w:ascii="仿宋_GB2312" w:hAnsi="仿宋_GB2312" w:eastAsia="仿宋_GB2312" w:cs="仿宋_GB2312"/>
          <w:color w:val="auto"/>
          <w:sz w:val="32"/>
          <w:szCs w:val="32"/>
          <w:highlight w:val="none"/>
          <w:lang w:val="en-US" w:eastAsia="zh-CN"/>
        </w:rPr>
        <w:t>PVC</w:t>
      </w:r>
      <w:r>
        <w:rPr>
          <w:rFonts w:hint="eastAsia" w:ascii="仿宋_GB2312" w:hAnsi="仿宋_GB2312" w:eastAsia="仿宋_GB2312" w:cs="仿宋_GB2312"/>
          <w:color w:val="auto"/>
          <w:sz w:val="32"/>
          <w:szCs w:val="32"/>
          <w:lang w:val="en-US" w:eastAsia="zh-CN"/>
        </w:rPr>
        <w:t>树脂瓦生产线、1条PVC瓦生产线、1条PVC板生产线）</w:t>
      </w:r>
      <w:r>
        <w:rPr>
          <w:rStyle w:val="48"/>
          <w:rFonts w:hint="eastAsia" w:ascii="仿宋_GB2312" w:hAnsi="仿宋_GB2312" w:eastAsia="仿宋_GB2312" w:cs="仿宋_GB2312"/>
          <w:color w:val="auto"/>
          <w:kern w:val="2"/>
          <w:sz w:val="32"/>
          <w:szCs w:val="32"/>
          <w:highlight w:val="none"/>
          <w:lang w:val="en-US" w:eastAsia="zh-CN" w:bidi="ar-SA"/>
        </w:rPr>
        <w:t>、办公区、原料储存区、成品存放区</w:t>
      </w:r>
      <w:r>
        <w:rPr>
          <w:rStyle w:val="48"/>
          <w:rFonts w:hint="eastAsia" w:ascii="仿宋_GB2312" w:hAnsi="仿宋_GB2312" w:eastAsia="仿宋_GB2312" w:cs="仿宋_GB2312"/>
          <w:color w:val="auto"/>
          <w:sz w:val="32"/>
          <w:szCs w:val="32"/>
          <w:highlight w:val="none"/>
          <w:lang w:eastAsia="zh-CN"/>
        </w:rPr>
        <w:t>、公用工程及环保工程等</w:t>
      </w:r>
      <w:r>
        <w:rPr>
          <w:rStyle w:val="48"/>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u w:val="none"/>
        </w:rPr>
        <w:t>本项目符合国家产业政策，根据</w:t>
      </w:r>
      <w:r>
        <w:rPr>
          <w:rFonts w:hint="eastAsia" w:ascii="仿宋_GB2312" w:hAnsi="仿宋_GB2312" w:eastAsia="仿宋_GB2312" w:cs="仿宋_GB2312"/>
          <w:color w:val="auto"/>
          <w:sz w:val="32"/>
          <w:szCs w:val="32"/>
          <w:lang w:eastAsia="zh-CN"/>
        </w:rPr>
        <w:t>长沙楚清科技环保有限公司</w:t>
      </w:r>
      <w:r>
        <w:rPr>
          <w:rFonts w:hint="eastAsia" w:ascii="仿宋_GB2312" w:hAnsi="仿宋_GB2312" w:eastAsia="仿宋_GB2312" w:cs="仿宋_GB2312"/>
          <w:color w:val="auto"/>
          <w:sz w:val="32"/>
          <w:szCs w:val="32"/>
          <w:u w:val="none"/>
        </w:rPr>
        <w:t>所编制的环境影响报告表</w:t>
      </w:r>
      <w:r>
        <w:rPr>
          <w:rFonts w:hint="eastAsia" w:ascii="仿宋_GB2312" w:hAnsi="仿宋_GB2312" w:eastAsia="仿宋_GB2312" w:cs="仿宋_GB2312"/>
          <w:color w:val="auto"/>
          <w:sz w:val="32"/>
          <w:szCs w:val="32"/>
        </w:rPr>
        <w:t>的分析结论和专家组评审意见，在建设单位严格执行环保“三同时”制度，切实落实报告表中提出的各项污染防治措施，确保各类污染物达标排放的情况下，从环保的角度分析，同意该项目建设。本《报告表》可作为项目建设和环境管理的依据</w:t>
      </w:r>
      <w:r>
        <w:rPr>
          <w:rFonts w:hint="eastAsia" w:ascii="仿宋_GB2312" w:hAnsi="仿宋_GB2312" w:eastAsia="仿宋_GB2312" w:cs="仿宋_GB2312"/>
          <w:color w:val="auto"/>
          <w:sz w:val="32"/>
          <w:szCs w:val="32"/>
          <w:lang w:eastAsia="zh-CN"/>
        </w:rPr>
        <w:t>。</w:t>
      </w:r>
    </w:p>
    <w:p w14:paraId="2839ECFE">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rPr>
        <w:t>二、项目在建设和管理过程中必须按照环保“三同时”制度的要求，落实污染防治措施，</w:t>
      </w:r>
      <w:r>
        <w:rPr>
          <w:rFonts w:hint="eastAsia" w:ascii="仿宋_GB2312" w:hAnsi="仿宋_GB2312" w:eastAsia="仿宋_GB2312" w:cs="仿宋_GB2312"/>
          <w:color w:val="auto"/>
          <w:sz w:val="32"/>
          <w:szCs w:val="32"/>
          <w:highlight w:val="none"/>
        </w:rPr>
        <w:t>并着重做好以下工作：</w:t>
      </w:r>
    </w:p>
    <w:p w14:paraId="3C3C84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Style w:val="48"/>
          <w:rFonts w:hint="eastAsia" w:ascii="仿宋_GB2312" w:hAnsi="仿宋_GB2312" w:eastAsia="仿宋_GB2312" w:cs="仿宋_GB2312"/>
          <w:color w:val="auto"/>
          <w:sz w:val="32"/>
          <w:szCs w:val="32"/>
          <w:highlight w:val="none"/>
          <w:lang w:val="en-US" w:eastAsia="zh-CN"/>
        </w:rPr>
      </w:pPr>
      <w:r>
        <w:rPr>
          <w:rStyle w:val="48"/>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b w:val="0"/>
          <w:bCs/>
          <w:color w:val="000000"/>
          <w:sz w:val="32"/>
          <w:szCs w:val="32"/>
        </w:rPr>
        <w:t>加强废气的污染防治。</w:t>
      </w:r>
      <w:r>
        <w:rPr>
          <w:rStyle w:val="48"/>
          <w:rFonts w:hint="eastAsia" w:ascii="仿宋_GB2312" w:hAnsi="仿宋_GB2312" w:eastAsia="仿宋_GB2312" w:cs="仿宋_GB2312"/>
          <w:color w:val="auto"/>
          <w:sz w:val="32"/>
          <w:szCs w:val="32"/>
          <w:highlight w:val="none"/>
          <w:lang w:val="en-US" w:eastAsia="zh-CN"/>
        </w:rPr>
        <w:t>上料工序产生的粉尘收集后经设备自带脉冲除尘器处理达标后经15m高排气筒排放；切割工序产生的粉尘经移动式布袋除尘器收集处理后无组织达标排放；破碎粉磨分筛工序产生的粉尘经布袋除尘器处理达标后经15m高排气筒排放；熔融挤出和覆膜压花工序产生的废气收集后经1套碱液喷淋+除雾器+催化燃烧装置处理达标后经15m高排气筒排放。</w:t>
      </w:r>
    </w:p>
    <w:p w14:paraId="1F7060D4">
      <w:pPr>
        <w:keepNext w:val="0"/>
        <w:keepLines w:val="0"/>
        <w:pageBreakBefore w:val="0"/>
        <w:widowControl w:val="0"/>
        <w:kinsoku/>
        <w:wordWrap/>
        <w:overflowPunct/>
        <w:topLinePunct w:val="0"/>
        <w:autoSpaceDE/>
        <w:autoSpaceDN/>
        <w:bidi w:val="0"/>
        <w:spacing w:line="560" w:lineRule="exact"/>
        <w:ind w:firstLine="640" w:firstLineChars="200"/>
        <w:textAlignment w:val="auto"/>
        <w:rPr>
          <w:rStyle w:val="48"/>
          <w:rFonts w:hint="eastAsia" w:ascii="仿宋_GB2312" w:hAnsi="仿宋_GB2312" w:eastAsia="仿宋_GB2312" w:cs="仿宋_GB2312"/>
          <w:sz w:val="32"/>
          <w:szCs w:val="32"/>
          <w:lang w:val="en-US" w:eastAsia="zh-CN"/>
        </w:rPr>
      </w:pPr>
      <w:bookmarkStart w:id="0" w:name="OLE_LINK1"/>
      <w:r>
        <w:rPr>
          <w:rStyle w:val="48"/>
          <w:rFonts w:hint="eastAsia" w:ascii="仿宋_GB2312" w:hAnsi="仿宋_GB2312" w:eastAsia="仿宋_GB2312" w:cs="仿宋_GB2312"/>
          <w:sz w:val="32"/>
          <w:szCs w:val="32"/>
        </w:rPr>
        <w:t>（二）</w:t>
      </w:r>
      <w:bookmarkEnd w:id="0"/>
      <w:r>
        <w:rPr>
          <w:rFonts w:hint="eastAsia" w:ascii="仿宋_GB2312" w:hAnsi="仿宋_GB2312" w:eastAsia="仿宋_GB2312" w:cs="仿宋_GB2312"/>
          <w:b w:val="0"/>
          <w:bCs/>
          <w:color w:val="auto"/>
          <w:sz w:val="32"/>
          <w:szCs w:val="32"/>
        </w:rPr>
        <w:t>加强废水的污染防治。</w:t>
      </w:r>
      <w:r>
        <w:rPr>
          <w:rFonts w:hint="eastAsia" w:ascii="仿宋_GB2312" w:hAnsi="仿宋_GB2312" w:eastAsia="仿宋_GB2312" w:cs="仿宋_GB2312"/>
          <w:b w:val="0"/>
          <w:bCs/>
          <w:color w:val="auto"/>
          <w:sz w:val="32"/>
          <w:szCs w:val="32"/>
          <w:lang w:eastAsia="zh-CN"/>
        </w:rPr>
        <w:t>项目采取雨污分流，</w:t>
      </w:r>
      <w:r>
        <w:rPr>
          <w:rStyle w:val="48"/>
          <w:rFonts w:hint="eastAsia" w:ascii="仿宋_GB2312" w:hAnsi="仿宋_GB2312" w:eastAsia="仿宋_GB2312" w:cs="仿宋_GB2312"/>
          <w:sz w:val="32"/>
          <w:szCs w:val="32"/>
          <w:lang w:val="en-US" w:eastAsia="zh-CN"/>
        </w:rPr>
        <w:t>冷却水循环使用不外排；碱液喷淋废水经沉淀池预处理后，定期经市政污水管网排入衡阳西渡高新技术产业开发区污水处理厂处理达标后排至蒸水；生活污水经化粪池预处理后经市政污水管网排入衡阳西渡高新技术产业开发区污水处理厂处理达标后排至蒸水。</w:t>
      </w:r>
    </w:p>
    <w:p w14:paraId="0EAB00D2">
      <w:pPr>
        <w:keepNext w:val="0"/>
        <w:keepLines w:val="0"/>
        <w:pageBreakBefore w:val="0"/>
        <w:widowControl w:val="0"/>
        <w:kinsoku/>
        <w:wordWrap/>
        <w:overflowPunct/>
        <w:topLinePunct w:val="0"/>
        <w:autoSpaceDE/>
        <w:autoSpaceDN/>
        <w:bidi w:val="0"/>
        <w:spacing w:line="560" w:lineRule="exact"/>
        <w:ind w:firstLine="640" w:firstLineChars="200"/>
        <w:textAlignment w:val="auto"/>
        <w:rPr>
          <w:rStyle w:val="48"/>
          <w:rFonts w:hint="eastAsia" w:ascii="仿宋_GB2312" w:hAnsi="仿宋_GB2312" w:eastAsia="仿宋_GB2312" w:cs="仿宋_GB2312"/>
          <w:sz w:val="32"/>
          <w:szCs w:val="32"/>
        </w:rPr>
      </w:pPr>
      <w:r>
        <w:rPr>
          <w:rStyle w:val="48"/>
          <w:rFonts w:hint="eastAsia" w:ascii="仿宋_GB2312" w:hAnsi="仿宋_GB2312" w:eastAsia="仿宋_GB2312" w:cs="仿宋_GB2312"/>
          <w:sz w:val="32"/>
          <w:szCs w:val="32"/>
        </w:rPr>
        <w:t>（三）</w:t>
      </w:r>
      <w:r>
        <w:rPr>
          <w:rFonts w:hint="eastAsia" w:ascii="仿宋_GB2312" w:hAnsi="仿宋_GB2312" w:eastAsia="仿宋_GB2312" w:cs="仿宋_GB2312"/>
          <w:b w:val="0"/>
          <w:bCs/>
          <w:color w:val="000000"/>
          <w:sz w:val="32"/>
          <w:szCs w:val="32"/>
        </w:rPr>
        <w:t>加强固体废物的污染防治</w:t>
      </w:r>
      <w:r>
        <w:rPr>
          <w:rStyle w:val="48"/>
          <w:rFonts w:hint="eastAsia" w:ascii="仿宋_GB2312" w:hAnsi="仿宋_GB2312" w:eastAsia="仿宋_GB2312" w:cs="仿宋_GB2312"/>
          <w:sz w:val="32"/>
          <w:szCs w:val="32"/>
          <w:lang w:eastAsia="zh-CN"/>
        </w:rPr>
        <w:t>。</w:t>
      </w:r>
      <w:r>
        <w:rPr>
          <w:rStyle w:val="48"/>
          <w:rFonts w:hint="eastAsia" w:ascii="仿宋_GB2312" w:hAnsi="仿宋_GB2312" w:eastAsia="仿宋_GB2312" w:cs="仿宋_GB2312"/>
          <w:sz w:val="32"/>
          <w:szCs w:val="32"/>
          <w:lang w:val="en-US" w:eastAsia="zh-CN"/>
        </w:rPr>
        <w:t>废包装袋和废ASA膜外售废品回收公司；不合格品及边角料经厂内破碎粉磨分筛后回用于生产；布袋收集的粉尘回用于生产；废过滤棉、废活性炭、废催化剂、废润滑油、废润滑油桶和沉淀池污泥等危险废物按相关规定做好</w:t>
      </w:r>
      <w:r>
        <w:rPr>
          <w:rStyle w:val="48"/>
          <w:rFonts w:hint="eastAsia" w:ascii="仿宋_GB2312" w:hAnsi="仿宋_GB2312" w:eastAsia="仿宋_GB2312" w:cs="仿宋_GB2312"/>
          <w:sz w:val="32"/>
          <w:szCs w:val="32"/>
        </w:rPr>
        <w:t>暂存</w:t>
      </w:r>
      <w:r>
        <w:rPr>
          <w:rStyle w:val="48"/>
          <w:rFonts w:hint="eastAsia" w:ascii="仿宋_GB2312" w:hAnsi="仿宋_GB2312" w:eastAsia="仿宋_GB2312" w:cs="仿宋_GB2312"/>
          <w:sz w:val="32"/>
          <w:szCs w:val="32"/>
          <w:lang w:eastAsia="zh-CN"/>
        </w:rPr>
        <w:t>工作</w:t>
      </w:r>
      <w:r>
        <w:rPr>
          <w:rStyle w:val="48"/>
          <w:rFonts w:hint="eastAsia" w:ascii="仿宋_GB2312" w:hAnsi="仿宋_GB2312" w:eastAsia="仿宋_GB2312" w:cs="仿宋_GB2312"/>
          <w:sz w:val="32"/>
          <w:szCs w:val="32"/>
        </w:rPr>
        <w:t>，</w:t>
      </w:r>
      <w:r>
        <w:rPr>
          <w:rStyle w:val="48"/>
          <w:rFonts w:hint="eastAsia" w:ascii="仿宋_GB2312" w:hAnsi="仿宋_GB2312" w:eastAsia="仿宋_GB2312" w:cs="仿宋_GB2312"/>
          <w:sz w:val="32"/>
          <w:szCs w:val="32"/>
          <w:lang w:eastAsia="zh-CN"/>
        </w:rPr>
        <w:t>并定期</w:t>
      </w:r>
      <w:r>
        <w:rPr>
          <w:rFonts w:hint="eastAsia" w:ascii="仿宋_GB2312" w:hAnsi="仿宋_GB2312" w:eastAsia="仿宋_GB2312" w:cs="仿宋_GB2312"/>
          <w:b w:val="0"/>
          <w:bCs/>
          <w:color w:val="000000"/>
          <w:sz w:val="32"/>
          <w:szCs w:val="32"/>
        </w:rPr>
        <w:t>交由有资质的单位处置</w:t>
      </w:r>
      <w:r>
        <w:rPr>
          <w:rStyle w:val="48"/>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color w:val="000000"/>
          <w:sz w:val="32"/>
          <w:szCs w:val="32"/>
        </w:rPr>
        <w:t>生活垃圾由环卫部门清运处理</w:t>
      </w:r>
      <w:r>
        <w:rPr>
          <w:rFonts w:hint="eastAsia" w:ascii="仿宋_GB2312" w:hAnsi="仿宋_GB2312" w:eastAsia="仿宋_GB2312" w:cs="仿宋_GB2312"/>
          <w:b w:val="0"/>
          <w:bCs/>
          <w:color w:val="000000"/>
          <w:sz w:val="32"/>
          <w:szCs w:val="32"/>
          <w:lang w:eastAsia="zh-CN"/>
        </w:rPr>
        <w:t>。</w:t>
      </w:r>
    </w:p>
    <w:p w14:paraId="4DD17FAC">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Style w:val="48"/>
          <w:rFonts w:hint="eastAsia" w:ascii="仿宋_GB2312" w:hAnsi="仿宋_GB2312" w:eastAsia="仿宋_GB2312" w:cs="仿宋_GB2312"/>
          <w:sz w:val="32"/>
          <w:szCs w:val="32"/>
        </w:rPr>
      </w:pPr>
      <w:r>
        <w:rPr>
          <w:rStyle w:val="48"/>
          <w:rFonts w:hint="eastAsia" w:ascii="仿宋_GB2312" w:hAnsi="仿宋_GB2312" w:eastAsia="仿宋_GB2312" w:cs="仿宋_GB2312"/>
          <w:sz w:val="32"/>
          <w:szCs w:val="32"/>
        </w:rPr>
        <w:t>（四）</w:t>
      </w:r>
      <w:r>
        <w:rPr>
          <w:rFonts w:hint="eastAsia" w:ascii="仿宋_GB2312" w:hAnsi="仿宋_GB2312" w:eastAsia="仿宋_GB2312" w:cs="仿宋_GB2312"/>
          <w:b w:val="0"/>
          <w:bCs/>
          <w:color w:val="auto"/>
          <w:sz w:val="32"/>
          <w:szCs w:val="32"/>
        </w:rPr>
        <w:t>加强噪声污染防治工作。合理布局，选用低噪声设备，采取厂房隔声、减震降噪等降噪措施，确保厂界噪声达到《工业企业厂界环境噪声排放标准》（GB12348-2008）</w:t>
      </w:r>
      <w:r>
        <w:rPr>
          <w:rFonts w:hint="eastAsia" w:ascii="仿宋_GB2312" w:hAnsi="仿宋_GB2312" w:eastAsia="仿宋_GB2312" w:cs="仿宋_GB2312"/>
          <w:b w:val="0"/>
          <w:bCs/>
          <w:color w:val="auto"/>
          <w:sz w:val="32"/>
          <w:szCs w:val="32"/>
          <w:lang w:val="en-US" w:eastAsia="zh-CN"/>
        </w:rPr>
        <w:t>3</w:t>
      </w:r>
      <w:r>
        <w:rPr>
          <w:rFonts w:hint="eastAsia" w:ascii="仿宋_GB2312" w:hAnsi="仿宋_GB2312" w:eastAsia="仿宋_GB2312" w:cs="仿宋_GB2312"/>
          <w:b w:val="0"/>
          <w:bCs/>
          <w:color w:val="auto"/>
          <w:sz w:val="32"/>
          <w:szCs w:val="32"/>
        </w:rPr>
        <w:t>类标准。</w:t>
      </w:r>
    </w:p>
    <w:p w14:paraId="7A215C46">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三、项目建设必须严格执行配套的环境保护设施与主体工程同时设计、同时施工、同时投产使用的环境保护“三同时”制度。建设单位应按照《建设项目环境保护管理条例》的规定，及时开展建设项目竣工环境保护自主验收，并将建设项目竣工环境保护验收监测报告和验收意见报送我局备案；在启动生产设施或实际排污之前应依法取得排污许可证。</w:t>
      </w:r>
    </w:p>
    <w:p w14:paraId="769C9484">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四、</w:t>
      </w:r>
      <w:r>
        <w:rPr>
          <w:rFonts w:hint="eastAsia" w:ascii="仿宋_GB2312" w:hAnsi="仿宋_GB2312" w:eastAsia="仿宋_GB2312" w:cs="仿宋_GB2312"/>
          <w:b w:val="0"/>
          <w:bCs/>
          <w:color w:val="auto"/>
          <w:sz w:val="32"/>
          <w:szCs w:val="32"/>
          <w:u w:val="none" w:color="auto"/>
        </w:rPr>
        <w:t>环境影响报告表经批准后，该项目的性质、规模、地点、生产工艺和环境保护措施发生重大变动的，须重新报批环境影响报告表。自环境影响报告表批复文件批准之日起，如超过5年决定工程开工建设的，环境影响报告表应当报我局重新审核。</w:t>
      </w:r>
    </w:p>
    <w:p w14:paraId="34D695EB">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五</w:t>
      </w:r>
      <w:r>
        <w:rPr>
          <w:rFonts w:hint="eastAsia" w:ascii="仿宋_GB2312" w:hAnsi="仿宋_GB2312" w:eastAsia="仿宋_GB2312" w:cs="仿宋_GB2312"/>
          <w:b w:val="0"/>
          <w:bCs/>
          <w:color w:val="auto"/>
          <w:sz w:val="32"/>
          <w:szCs w:val="32"/>
          <w:u w:val="none" w:color="auto"/>
        </w:rPr>
        <w:t xml:space="preserve">、衡阳县生态环境保护综合行政执法大队将该项目纳入日常监管并履行项目建设及运营后现场监管职责。   </w:t>
      </w:r>
    </w:p>
    <w:p w14:paraId="08230E5A">
      <w:pPr>
        <w:keepNext w:val="0"/>
        <w:keepLines w:val="0"/>
        <w:pageBreakBefore w:val="0"/>
        <w:widowControl w:val="0"/>
        <w:kinsoku/>
        <w:wordWrap/>
        <w:overflowPunct/>
        <w:topLinePunct w:val="0"/>
        <w:autoSpaceDE/>
        <w:autoSpaceDN/>
        <w:bidi w:val="0"/>
        <w:spacing w:line="560"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color w:val="auto"/>
          <w:sz w:val="32"/>
          <w:szCs w:val="32"/>
          <w:u w:val="none" w:color="auto"/>
        </w:rPr>
        <w:t xml:space="preserve">                           衡阳市生态环境局                                202</w:t>
      </w:r>
      <w:r>
        <w:rPr>
          <w:rFonts w:hint="eastAsia" w:ascii="仿宋_GB2312" w:hAnsi="仿宋_GB2312" w:eastAsia="仿宋_GB2312" w:cs="仿宋_GB2312"/>
          <w:b w:val="0"/>
          <w:bCs/>
          <w:color w:val="auto"/>
          <w:sz w:val="32"/>
          <w:szCs w:val="32"/>
          <w:u w:val="none" w:color="auto"/>
          <w:lang w:val="en-US" w:eastAsia="zh-CN"/>
        </w:rPr>
        <w:t>5</w:t>
      </w:r>
      <w:r>
        <w:rPr>
          <w:rFonts w:hint="eastAsia" w:ascii="仿宋_GB2312" w:hAnsi="仿宋_GB2312" w:eastAsia="仿宋_GB2312" w:cs="仿宋_GB2312"/>
          <w:b w:val="0"/>
          <w:bCs/>
          <w:color w:val="auto"/>
          <w:sz w:val="32"/>
          <w:szCs w:val="32"/>
          <w:u w:val="none" w:color="auto"/>
        </w:rPr>
        <w:t>年</w:t>
      </w:r>
      <w:r>
        <w:rPr>
          <w:rFonts w:hint="eastAsia" w:ascii="仿宋_GB2312" w:hAnsi="仿宋_GB2312" w:eastAsia="仿宋_GB2312" w:cs="仿宋_GB2312"/>
          <w:b w:val="0"/>
          <w:bCs/>
          <w:color w:val="auto"/>
          <w:sz w:val="32"/>
          <w:szCs w:val="32"/>
          <w:u w:val="none" w:color="auto"/>
          <w:lang w:val="en-US" w:eastAsia="zh-CN"/>
        </w:rPr>
        <w:t>9</w:t>
      </w:r>
      <w:r>
        <w:rPr>
          <w:rFonts w:hint="eastAsia" w:ascii="仿宋_GB2312" w:hAnsi="仿宋_GB2312" w:eastAsia="仿宋_GB2312" w:cs="仿宋_GB2312"/>
          <w:b w:val="0"/>
          <w:bCs/>
          <w:color w:val="auto"/>
          <w:sz w:val="32"/>
          <w:szCs w:val="32"/>
          <w:u w:val="none" w:color="auto"/>
        </w:rPr>
        <w:t>月</w:t>
      </w:r>
      <w:r>
        <w:rPr>
          <w:rFonts w:hint="eastAsia" w:ascii="仿宋_GB2312" w:hAnsi="仿宋_GB2312" w:eastAsia="仿宋_GB2312" w:cs="仿宋_GB2312"/>
          <w:b w:val="0"/>
          <w:bCs/>
          <w:color w:val="auto"/>
          <w:sz w:val="32"/>
          <w:szCs w:val="32"/>
          <w:u w:val="none" w:color="auto"/>
          <w:lang w:val="en-US" w:eastAsia="zh-CN"/>
        </w:rPr>
        <w:t>5</w:t>
      </w:r>
      <w:bookmarkStart w:id="1" w:name="_GoBack"/>
      <w:bookmarkEnd w:id="1"/>
      <w:r>
        <w:rPr>
          <w:rFonts w:hint="eastAsia" w:ascii="仿宋_GB2312" w:hAnsi="仿宋_GB2312" w:eastAsia="仿宋_GB2312" w:cs="仿宋_GB2312"/>
          <w:b w:val="0"/>
          <w:bCs/>
          <w:color w:val="auto"/>
          <w:sz w:val="32"/>
          <w:szCs w:val="32"/>
          <w:u w:val="none" w:color="auto"/>
        </w:rPr>
        <w:t>日</w:t>
      </w:r>
    </w:p>
    <w:sectPr>
      <w:footerReference r:id="rId3" w:type="default"/>
      <w:pgSz w:w="11906" w:h="16838"/>
      <w:pgMar w:top="1440" w:right="1803" w:bottom="1440" w:left="180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EDD25">
    <w:pPr>
      <w:pStyle w:val="1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65337E">
                          <w:pPr>
                            <w:pStyle w:val="1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C65337E">
                    <w:pPr>
                      <w:pStyle w:val="18"/>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1E4CA2"/>
    <w:multiLevelType w:val="singleLevel"/>
    <w:tmpl w:val="A51E4CA2"/>
    <w:lvl w:ilvl="0" w:tentative="0">
      <w:start w:val="1"/>
      <w:numFmt w:val="decimal"/>
      <w:pStyle w:val="47"/>
      <w:suff w:val="nothing"/>
      <w:lvlText w:val="%1、"/>
      <w:lvlJc w:val="left"/>
    </w:lvl>
  </w:abstractNum>
  <w:abstractNum w:abstractNumId="1">
    <w:nsid w:val="0000000C"/>
    <w:multiLevelType w:val="singleLevel"/>
    <w:tmpl w:val="0000000C"/>
    <w:lvl w:ilvl="0" w:tentative="0">
      <w:start w:val="1"/>
      <w:numFmt w:val="bullet"/>
      <w:pStyle w:val="15"/>
      <w:lvlText w:val=""/>
      <w:lvlJc w:val="left"/>
      <w:pPr>
        <w:tabs>
          <w:tab w:val="left" w:pos="2040"/>
        </w:tabs>
        <w:ind w:left="2040" w:hanging="360"/>
      </w:pPr>
      <w:rPr>
        <w:rFonts w:hint="default" w:ascii="Wingdings" w:hAnsi="Wingdings"/>
      </w:rPr>
    </w:lvl>
  </w:abstractNum>
  <w:abstractNum w:abstractNumId="2">
    <w:nsid w:val="1ECBA01E"/>
    <w:multiLevelType w:val="multilevel"/>
    <w:tmpl w:val="1ECBA01E"/>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Restart w:val="1"/>
      <w:lvlText w:val="表%1-%5 "/>
      <w:lvlJc w:val="left"/>
      <w:pPr>
        <w:ind w:left="1008" w:hanging="1008"/>
      </w:pPr>
      <w:rPr>
        <w:rFonts w:hint="default" w:ascii="宋体" w:hAnsi="宋体" w:eastAsia="宋体" w:cs="宋体"/>
      </w:rPr>
    </w:lvl>
    <w:lvl w:ilvl="5" w:tentative="0">
      <w:start w:val="1"/>
      <w:numFmt w:val="decimal"/>
      <w:pStyle w:val="9"/>
      <w:lvlText w:val="图%1-%6 "/>
      <w:lvlJc w:val="left"/>
      <w:pPr>
        <w:ind w:left="1151" w:hanging="1151"/>
      </w:pPr>
      <w:rPr>
        <w:rFonts w:hint="default" w:ascii="宋体" w:hAnsi="宋体" w:eastAsia="宋体" w:cs="宋体"/>
      </w:rPr>
    </w:lvl>
    <w:lvl w:ilvl="6" w:tentative="0">
      <w:start w:val="1"/>
      <w:numFmt w:val="decimal"/>
      <w:pStyle w:val="10"/>
      <w:lvlText w:val="%1.%2.%3.%4.%5.%6.%7."/>
      <w:lvlJc w:val="left"/>
      <w:pPr>
        <w:ind w:left="1296" w:hanging="1296"/>
      </w:pPr>
      <w:rPr>
        <w:rFonts w:hint="default"/>
      </w:rPr>
    </w:lvl>
    <w:lvl w:ilvl="7" w:tentative="0">
      <w:start w:val="1"/>
      <w:numFmt w:val="decimal"/>
      <w:pStyle w:val="11"/>
      <w:lvlText w:val="%1.%2.%3.%4.%5.%6.%7.%8."/>
      <w:lvlJc w:val="left"/>
      <w:pPr>
        <w:ind w:left="1440" w:hanging="1440"/>
      </w:pPr>
      <w:rPr>
        <w:rFonts w:hint="default"/>
      </w:rPr>
    </w:lvl>
    <w:lvl w:ilvl="8" w:tentative="0">
      <w:start w:val="1"/>
      <w:numFmt w:val="decimal"/>
      <w:pStyle w:val="12"/>
      <w:lvlText w:val="%1.%2.%3.%4.%5.%6.%7.%8.%9."/>
      <w:lvlJc w:val="left"/>
      <w:pPr>
        <w:ind w:left="1583" w:hanging="1583"/>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hZjczMjcxYTc2ZGRiZDU1NDg1NmNhODRhNjlkOTEifQ=="/>
  </w:docVars>
  <w:rsids>
    <w:rsidRoot w:val="006013A8"/>
    <w:rsid w:val="00235E53"/>
    <w:rsid w:val="00283568"/>
    <w:rsid w:val="002F6FD1"/>
    <w:rsid w:val="003D4A11"/>
    <w:rsid w:val="004B23E3"/>
    <w:rsid w:val="005D2854"/>
    <w:rsid w:val="005D2EA4"/>
    <w:rsid w:val="006013A8"/>
    <w:rsid w:val="006D6F3B"/>
    <w:rsid w:val="0079429C"/>
    <w:rsid w:val="0079570F"/>
    <w:rsid w:val="00796200"/>
    <w:rsid w:val="007B4753"/>
    <w:rsid w:val="007F0C19"/>
    <w:rsid w:val="00862629"/>
    <w:rsid w:val="009A0971"/>
    <w:rsid w:val="00DE40FF"/>
    <w:rsid w:val="00E530A6"/>
    <w:rsid w:val="00F35EC2"/>
    <w:rsid w:val="019B1DDE"/>
    <w:rsid w:val="01A85D51"/>
    <w:rsid w:val="027D71DE"/>
    <w:rsid w:val="040000C7"/>
    <w:rsid w:val="04B67105"/>
    <w:rsid w:val="05023789"/>
    <w:rsid w:val="05C50C80"/>
    <w:rsid w:val="074D53D1"/>
    <w:rsid w:val="08386A4E"/>
    <w:rsid w:val="08C6543B"/>
    <w:rsid w:val="08FA6E92"/>
    <w:rsid w:val="09D52596"/>
    <w:rsid w:val="0A082B14"/>
    <w:rsid w:val="0A5A6230"/>
    <w:rsid w:val="0AA44D6C"/>
    <w:rsid w:val="0B42115D"/>
    <w:rsid w:val="0C197F77"/>
    <w:rsid w:val="0CAF4438"/>
    <w:rsid w:val="0CC06645"/>
    <w:rsid w:val="0D844F92"/>
    <w:rsid w:val="0E06277D"/>
    <w:rsid w:val="0F975044"/>
    <w:rsid w:val="10240C99"/>
    <w:rsid w:val="10594E8F"/>
    <w:rsid w:val="10887908"/>
    <w:rsid w:val="11701DE5"/>
    <w:rsid w:val="1184029C"/>
    <w:rsid w:val="119500A0"/>
    <w:rsid w:val="12575356"/>
    <w:rsid w:val="1351179E"/>
    <w:rsid w:val="13960100"/>
    <w:rsid w:val="13FA68E0"/>
    <w:rsid w:val="14524026"/>
    <w:rsid w:val="14D7452C"/>
    <w:rsid w:val="15567B46"/>
    <w:rsid w:val="17935E01"/>
    <w:rsid w:val="186E164B"/>
    <w:rsid w:val="19112B5C"/>
    <w:rsid w:val="19121FD6"/>
    <w:rsid w:val="195B6F6F"/>
    <w:rsid w:val="19E576EB"/>
    <w:rsid w:val="1B027E29"/>
    <w:rsid w:val="1BA3160C"/>
    <w:rsid w:val="1BBDE37C"/>
    <w:rsid w:val="1C627277"/>
    <w:rsid w:val="1CAB5593"/>
    <w:rsid w:val="1CB91635"/>
    <w:rsid w:val="1F024C69"/>
    <w:rsid w:val="1FC41B50"/>
    <w:rsid w:val="223B07F0"/>
    <w:rsid w:val="23C860B3"/>
    <w:rsid w:val="23CE7442"/>
    <w:rsid w:val="26B02E2F"/>
    <w:rsid w:val="26F251F5"/>
    <w:rsid w:val="27363334"/>
    <w:rsid w:val="29CA2459"/>
    <w:rsid w:val="2B0D5C53"/>
    <w:rsid w:val="2C5F1EDC"/>
    <w:rsid w:val="2CAC3AE0"/>
    <w:rsid w:val="2CD4140F"/>
    <w:rsid w:val="2D23266F"/>
    <w:rsid w:val="2DD37B2E"/>
    <w:rsid w:val="2DD461B9"/>
    <w:rsid w:val="2EEB60EF"/>
    <w:rsid w:val="2F594063"/>
    <w:rsid w:val="32DF6F75"/>
    <w:rsid w:val="336376A2"/>
    <w:rsid w:val="336A2CE3"/>
    <w:rsid w:val="33CB12A8"/>
    <w:rsid w:val="349D0E96"/>
    <w:rsid w:val="34BB2335"/>
    <w:rsid w:val="364A22F7"/>
    <w:rsid w:val="364D2735"/>
    <w:rsid w:val="365B6913"/>
    <w:rsid w:val="36804696"/>
    <w:rsid w:val="37433C2C"/>
    <w:rsid w:val="384A4E91"/>
    <w:rsid w:val="3897299A"/>
    <w:rsid w:val="39352CB6"/>
    <w:rsid w:val="399B34CA"/>
    <w:rsid w:val="3A622E28"/>
    <w:rsid w:val="3B5F50F7"/>
    <w:rsid w:val="3C5A141B"/>
    <w:rsid w:val="3E2D5529"/>
    <w:rsid w:val="3E703177"/>
    <w:rsid w:val="3EBE3F32"/>
    <w:rsid w:val="3F161F71"/>
    <w:rsid w:val="3F6F2327"/>
    <w:rsid w:val="40DC76E9"/>
    <w:rsid w:val="4230334A"/>
    <w:rsid w:val="42A86388"/>
    <w:rsid w:val="42B0448A"/>
    <w:rsid w:val="470703F1"/>
    <w:rsid w:val="4715337D"/>
    <w:rsid w:val="47364206"/>
    <w:rsid w:val="477C0DDF"/>
    <w:rsid w:val="478D4D9A"/>
    <w:rsid w:val="47FA2BB3"/>
    <w:rsid w:val="48B1336A"/>
    <w:rsid w:val="49415E3C"/>
    <w:rsid w:val="499B5D1C"/>
    <w:rsid w:val="4A0A4480"/>
    <w:rsid w:val="4A6F0787"/>
    <w:rsid w:val="4D8409ED"/>
    <w:rsid w:val="4DE47A25"/>
    <w:rsid w:val="4F6C798B"/>
    <w:rsid w:val="4F77A6E9"/>
    <w:rsid w:val="4FB70E0D"/>
    <w:rsid w:val="50FD4E06"/>
    <w:rsid w:val="516A7EFA"/>
    <w:rsid w:val="52195BA8"/>
    <w:rsid w:val="526A6404"/>
    <w:rsid w:val="52CA50F4"/>
    <w:rsid w:val="52D9249A"/>
    <w:rsid w:val="52EC6E19"/>
    <w:rsid w:val="53545E36"/>
    <w:rsid w:val="54607E55"/>
    <w:rsid w:val="54676C88"/>
    <w:rsid w:val="54B47E80"/>
    <w:rsid w:val="559612BE"/>
    <w:rsid w:val="55D0001D"/>
    <w:rsid w:val="5838665C"/>
    <w:rsid w:val="58497B76"/>
    <w:rsid w:val="589651AD"/>
    <w:rsid w:val="58BF5B9C"/>
    <w:rsid w:val="59101387"/>
    <w:rsid w:val="59D85410"/>
    <w:rsid w:val="5A4C2893"/>
    <w:rsid w:val="5AE50331"/>
    <w:rsid w:val="5B8B2F47"/>
    <w:rsid w:val="5D9E1657"/>
    <w:rsid w:val="5F137003"/>
    <w:rsid w:val="5F6708A7"/>
    <w:rsid w:val="60FF065F"/>
    <w:rsid w:val="6103342B"/>
    <w:rsid w:val="6225281C"/>
    <w:rsid w:val="62326812"/>
    <w:rsid w:val="629D0130"/>
    <w:rsid w:val="636F2CBC"/>
    <w:rsid w:val="63B817C1"/>
    <w:rsid w:val="65B42225"/>
    <w:rsid w:val="67C73559"/>
    <w:rsid w:val="68C06BF6"/>
    <w:rsid w:val="68E048CD"/>
    <w:rsid w:val="69685F62"/>
    <w:rsid w:val="69E01B76"/>
    <w:rsid w:val="6A3D5D54"/>
    <w:rsid w:val="6B427AC6"/>
    <w:rsid w:val="6CFD0BBD"/>
    <w:rsid w:val="6CFE6228"/>
    <w:rsid w:val="6D016666"/>
    <w:rsid w:val="6D8A5754"/>
    <w:rsid w:val="6DCC7B1B"/>
    <w:rsid w:val="6E0E5912"/>
    <w:rsid w:val="6EDC5B3C"/>
    <w:rsid w:val="6F836B40"/>
    <w:rsid w:val="6FBEF329"/>
    <w:rsid w:val="712F522C"/>
    <w:rsid w:val="739E1612"/>
    <w:rsid w:val="75F64EBF"/>
    <w:rsid w:val="760360A4"/>
    <w:rsid w:val="765C68EA"/>
    <w:rsid w:val="77FB3C89"/>
    <w:rsid w:val="78026173"/>
    <w:rsid w:val="784919DE"/>
    <w:rsid w:val="7948380E"/>
    <w:rsid w:val="7A50632D"/>
    <w:rsid w:val="7A9F7EE5"/>
    <w:rsid w:val="7B8070B8"/>
    <w:rsid w:val="7B81203D"/>
    <w:rsid w:val="7DA14E2F"/>
    <w:rsid w:val="7DEB4A41"/>
    <w:rsid w:val="7E81400A"/>
    <w:rsid w:val="7F0D2529"/>
    <w:rsid w:val="7F240D37"/>
    <w:rsid w:val="7F742B8D"/>
    <w:rsid w:val="965F9DF6"/>
    <w:rsid w:val="9D9F598C"/>
    <w:rsid w:val="BF4FFFD5"/>
    <w:rsid w:val="CFEF1F39"/>
    <w:rsid w:val="D3CE47D2"/>
    <w:rsid w:val="DC7FC79D"/>
    <w:rsid w:val="DE8D3369"/>
    <w:rsid w:val="E5AE82FC"/>
    <w:rsid w:val="E7DFD73A"/>
    <w:rsid w:val="EADC5EC9"/>
    <w:rsid w:val="EBEFAFFA"/>
    <w:rsid w:val="EF5BB831"/>
    <w:rsid w:val="F6EF018B"/>
    <w:rsid w:val="FBF75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link w:val="26"/>
    <w:autoRedefine/>
    <w:qFormat/>
    <w:uiPriority w:val="0"/>
    <w:pPr>
      <w:keepNext/>
      <w:keepLines/>
      <w:spacing w:line="360" w:lineRule="auto"/>
      <w:jc w:val="left"/>
      <w:outlineLvl w:val="0"/>
    </w:pPr>
    <w:rPr>
      <w:rFonts w:ascii="Times New Roman" w:hAnsi="Times New Roman" w:eastAsia="宋体" w:cs="Times New Roman"/>
      <w:b/>
      <w:bCs/>
      <w:kern w:val="44"/>
      <w:sz w:val="30"/>
      <w:szCs w:val="44"/>
    </w:rPr>
  </w:style>
  <w:style w:type="paragraph" w:styleId="5">
    <w:name w:val="heading 2"/>
    <w:basedOn w:val="1"/>
    <w:next w:val="1"/>
    <w:link w:val="33"/>
    <w:autoRedefine/>
    <w:unhideWhenUsed/>
    <w:qFormat/>
    <w:uiPriority w:val="0"/>
    <w:pPr>
      <w:keepLines/>
      <w:spacing w:line="413" w:lineRule="auto"/>
      <w:jc w:val="left"/>
      <w:outlineLvl w:val="1"/>
    </w:pPr>
    <w:rPr>
      <w:rFonts w:ascii="Times New Roman" w:hAnsi="Times New Roman" w:eastAsia="宋体" w:cs="Times New Roman"/>
      <w:b/>
      <w:sz w:val="28"/>
      <w:szCs w:val="22"/>
    </w:rPr>
  </w:style>
  <w:style w:type="paragraph" w:styleId="6">
    <w:name w:val="heading 3"/>
    <w:basedOn w:val="1"/>
    <w:next w:val="1"/>
    <w:link w:val="36"/>
    <w:autoRedefine/>
    <w:unhideWhenUsed/>
    <w:qFormat/>
    <w:uiPriority w:val="0"/>
    <w:pPr>
      <w:keepNext/>
      <w:keepLines/>
      <w:jc w:val="left"/>
      <w:outlineLvl w:val="2"/>
    </w:pPr>
    <w:rPr>
      <w:rFonts w:ascii="Times New Roman" w:hAnsi="Times New Roman" w:eastAsia="宋体" w:cs="Times New Roman"/>
      <w:b/>
      <w:sz w:val="24"/>
      <w:szCs w:val="22"/>
    </w:rPr>
  </w:style>
  <w:style w:type="paragraph" w:styleId="7">
    <w:name w:val="heading 4"/>
    <w:basedOn w:val="1"/>
    <w:next w:val="1"/>
    <w:autoRedefine/>
    <w:unhideWhenUsed/>
    <w:qFormat/>
    <w:uiPriority w:val="0"/>
    <w:pPr>
      <w:keepNext/>
      <w:keepLines/>
      <w:spacing w:before="140" w:after="140"/>
      <w:ind w:left="864" w:hanging="864"/>
      <w:jc w:val="left"/>
      <w:outlineLvl w:val="3"/>
    </w:pPr>
    <w:rPr>
      <w:rFonts w:ascii="Times New Roman" w:hAnsi="Times New Roman" w:eastAsia="宋体"/>
      <w:b/>
      <w:sz w:val="24"/>
    </w:rPr>
  </w:style>
  <w:style w:type="paragraph" w:styleId="8">
    <w:name w:val="heading 5"/>
    <w:basedOn w:val="1"/>
    <w:next w:val="1"/>
    <w:autoRedefine/>
    <w:unhideWhenUsed/>
    <w:qFormat/>
    <w:uiPriority w:val="0"/>
    <w:pPr>
      <w:keepNext/>
      <w:keepLines/>
      <w:spacing w:line="360" w:lineRule="auto"/>
      <w:ind w:firstLine="1044" w:firstLineChars="200"/>
      <w:jc w:val="left"/>
      <w:outlineLvl w:val="4"/>
    </w:pPr>
    <w:rPr>
      <w:rFonts w:ascii="Times New Roman" w:hAnsi="Times New Roman" w:eastAsia="宋体" w:cs="Times New Roman"/>
      <w:b/>
      <w:sz w:val="24"/>
    </w:rPr>
  </w:style>
  <w:style w:type="paragraph" w:styleId="9">
    <w:name w:val="heading 6"/>
    <w:basedOn w:val="1"/>
    <w:next w:val="1"/>
    <w:autoRedefine/>
    <w:unhideWhenUsed/>
    <w:qFormat/>
    <w:uiPriority w:val="0"/>
    <w:pPr>
      <w:keepNext/>
      <w:keepLines/>
      <w:numPr>
        <w:ilvl w:val="5"/>
        <w:numId w:val="1"/>
      </w:numPr>
      <w:spacing w:before="240" w:after="64" w:line="317" w:lineRule="auto"/>
      <w:outlineLvl w:val="5"/>
    </w:pPr>
    <w:rPr>
      <w:rFonts w:ascii="Arial" w:hAnsi="Arial" w:eastAsia="黑体"/>
      <w:b/>
      <w:sz w:val="24"/>
    </w:rPr>
  </w:style>
  <w:style w:type="paragraph" w:styleId="10">
    <w:name w:val="heading 7"/>
    <w:basedOn w:val="1"/>
    <w:next w:val="1"/>
    <w:autoRedefine/>
    <w:unhideWhenUsed/>
    <w:qFormat/>
    <w:uiPriority w:val="0"/>
    <w:pPr>
      <w:keepNext/>
      <w:keepLines/>
      <w:numPr>
        <w:ilvl w:val="6"/>
        <w:numId w:val="1"/>
      </w:numPr>
      <w:spacing w:before="240" w:after="64" w:line="317" w:lineRule="auto"/>
      <w:outlineLvl w:val="6"/>
    </w:pPr>
    <w:rPr>
      <w:b/>
      <w:sz w:val="24"/>
    </w:rPr>
  </w:style>
  <w:style w:type="paragraph" w:styleId="11">
    <w:name w:val="heading 8"/>
    <w:basedOn w:val="1"/>
    <w:next w:val="1"/>
    <w:unhideWhenUsed/>
    <w:qFormat/>
    <w:uiPriority w:val="0"/>
    <w:pPr>
      <w:keepNext/>
      <w:keepLines/>
      <w:numPr>
        <w:ilvl w:val="7"/>
        <w:numId w:val="1"/>
      </w:numPr>
      <w:spacing w:before="240" w:after="64" w:line="317" w:lineRule="auto"/>
      <w:outlineLvl w:val="7"/>
    </w:pPr>
    <w:rPr>
      <w:rFonts w:ascii="Arial" w:hAnsi="Arial" w:eastAsia="黑体"/>
      <w:sz w:val="24"/>
    </w:rPr>
  </w:style>
  <w:style w:type="paragraph" w:styleId="12">
    <w:name w:val="heading 9"/>
    <w:basedOn w:val="1"/>
    <w:next w:val="1"/>
    <w:autoRedefine/>
    <w:unhideWhenUsed/>
    <w:qFormat/>
    <w:uiPriority w:val="0"/>
    <w:pPr>
      <w:keepNext/>
      <w:keepLines/>
      <w:numPr>
        <w:ilvl w:val="8"/>
        <w:numId w:val="1"/>
      </w:numPr>
      <w:spacing w:before="240" w:after="64" w:line="317" w:lineRule="auto"/>
      <w:outlineLvl w:val="8"/>
    </w:pPr>
    <w:rPr>
      <w:rFonts w:ascii="Arial" w:hAnsi="Arial" w:eastAsia="黑体"/>
    </w:rPr>
  </w:style>
  <w:style w:type="character" w:default="1" w:styleId="24">
    <w:name w:val="Default Paragraph Font"/>
    <w:autoRedefine/>
    <w:semiHidden/>
    <w:unhideWhenUsed/>
    <w:qFormat/>
    <w:uiPriority w:val="1"/>
  </w:style>
  <w:style w:type="table" w:default="1" w:styleId="23">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basedOn w:val="3"/>
    <w:autoRedefine/>
    <w:qFormat/>
    <w:uiPriority w:val="0"/>
    <w:pPr>
      <w:autoSpaceDE w:val="0"/>
      <w:autoSpaceDN w:val="0"/>
      <w:adjustRightInd w:val="0"/>
      <w:spacing w:line="360" w:lineRule="auto"/>
    </w:pPr>
    <w:rPr>
      <w:rFonts w:hint="eastAsia" w:ascii="宋体" w:hAnsi="宋体" w:eastAsia="宋体"/>
      <w:color w:val="000000"/>
    </w:rPr>
  </w:style>
  <w:style w:type="paragraph" w:customStyle="1" w:styleId="3">
    <w:name w:val="纯文本1"/>
    <w:basedOn w:val="1"/>
    <w:qFormat/>
    <w:uiPriority w:val="0"/>
    <w:rPr>
      <w:rFonts w:hint="eastAsia" w:ascii="宋体" w:hAnsi="Courier New"/>
      <w:szCs w:val="24"/>
    </w:rPr>
  </w:style>
  <w:style w:type="paragraph" w:styleId="13">
    <w:name w:val="Normal Indent"/>
    <w:basedOn w:val="1"/>
    <w:autoRedefine/>
    <w:qFormat/>
    <w:uiPriority w:val="0"/>
    <w:pPr>
      <w:ind w:firstLine="420" w:firstLineChars="200"/>
    </w:pPr>
  </w:style>
  <w:style w:type="paragraph" w:styleId="14">
    <w:name w:val="Body Text"/>
    <w:basedOn w:val="1"/>
    <w:next w:val="15"/>
    <w:link w:val="34"/>
    <w:autoRedefine/>
    <w:qFormat/>
    <w:uiPriority w:val="0"/>
    <w:pPr>
      <w:widowControl/>
      <w:snapToGrid w:val="0"/>
      <w:spacing w:line="260" w:lineRule="auto"/>
      <w:ind w:right="113"/>
    </w:pPr>
    <w:rPr>
      <w:rFonts w:ascii="Times New Roman" w:hAnsi="Times New Roman" w:eastAsia="宋体"/>
      <w:kern w:val="0"/>
      <w:sz w:val="18"/>
      <w:szCs w:val="20"/>
    </w:rPr>
  </w:style>
  <w:style w:type="paragraph" w:styleId="15">
    <w:name w:val="List Bullet 5"/>
    <w:basedOn w:val="1"/>
    <w:autoRedefine/>
    <w:qFormat/>
    <w:uiPriority w:val="0"/>
    <w:pPr>
      <w:numPr>
        <w:ilvl w:val="0"/>
        <w:numId w:val="2"/>
      </w:numPr>
    </w:pPr>
  </w:style>
  <w:style w:type="paragraph" w:styleId="16">
    <w:name w:val="Body Text Indent"/>
    <w:basedOn w:val="1"/>
    <w:autoRedefine/>
    <w:qFormat/>
    <w:uiPriority w:val="0"/>
    <w:pPr>
      <w:spacing w:after="120"/>
      <w:ind w:left="420" w:leftChars="200"/>
    </w:pPr>
  </w:style>
  <w:style w:type="paragraph" w:styleId="17">
    <w:name w:val="Body Text Indent 2"/>
    <w:basedOn w:val="1"/>
    <w:next w:val="1"/>
    <w:link w:val="38"/>
    <w:autoRedefine/>
    <w:qFormat/>
    <w:uiPriority w:val="0"/>
    <w:pPr>
      <w:tabs>
        <w:tab w:val="left" w:pos="0"/>
      </w:tabs>
      <w:spacing w:line="360" w:lineRule="auto"/>
      <w:jc w:val="center"/>
    </w:pPr>
    <w:rPr>
      <w:rFonts w:ascii="Times New Roman" w:hAnsi="Times New Roman" w:eastAsia="宋体" w:cs="Times New Roman"/>
      <w:b/>
      <w:szCs w:val="22"/>
    </w:rPr>
  </w:style>
  <w:style w:type="paragraph" w:styleId="18">
    <w:name w:val="footer"/>
    <w:basedOn w:val="1"/>
    <w:autoRedefine/>
    <w:qFormat/>
    <w:uiPriority w:val="0"/>
    <w:pPr>
      <w:tabs>
        <w:tab w:val="center" w:pos="4153"/>
        <w:tab w:val="right" w:pos="8306"/>
      </w:tabs>
      <w:snapToGrid w:val="0"/>
      <w:jc w:val="left"/>
    </w:pPr>
    <w:rPr>
      <w:sz w:val="18"/>
    </w:rPr>
  </w:style>
  <w:style w:type="paragraph" w:styleId="19">
    <w:name w:val="header"/>
    <w:basedOn w:val="1"/>
    <w:link w:val="40"/>
    <w:autoRedefine/>
    <w:qFormat/>
    <w:uiPriority w:val="0"/>
    <w:pPr>
      <w:pBdr>
        <w:bottom w:val="single" w:color="auto" w:sz="6" w:space="1"/>
      </w:pBdr>
      <w:tabs>
        <w:tab w:val="center" w:pos="4153"/>
        <w:tab w:val="right" w:pos="8306"/>
      </w:tabs>
      <w:jc w:val="center"/>
    </w:pPr>
    <w:rPr>
      <w:rFonts w:ascii="Times New Roman" w:hAnsi="Times New Roman" w:eastAsia="宋体"/>
      <w:sz w:val="18"/>
      <w:szCs w:val="18"/>
    </w:rPr>
  </w:style>
  <w:style w:type="paragraph" w:styleId="20">
    <w:name w:val="table of figures"/>
    <w:basedOn w:val="1"/>
    <w:next w:val="1"/>
    <w:autoRedefine/>
    <w:qFormat/>
    <w:uiPriority w:val="0"/>
    <w:pPr>
      <w:ind w:left="200" w:leftChars="200" w:hanging="200" w:hangingChars="200"/>
    </w:pPr>
  </w:style>
  <w:style w:type="paragraph" w:styleId="21">
    <w:name w:val="Title"/>
    <w:basedOn w:val="1"/>
    <w:autoRedefine/>
    <w:qFormat/>
    <w:uiPriority w:val="0"/>
    <w:pPr>
      <w:spacing w:before="240" w:after="60"/>
      <w:jc w:val="center"/>
      <w:outlineLvl w:val="0"/>
    </w:pPr>
    <w:rPr>
      <w:rFonts w:ascii="Arial" w:hAnsi="Arial"/>
      <w:b/>
      <w:sz w:val="32"/>
    </w:rPr>
  </w:style>
  <w:style w:type="paragraph" w:styleId="22">
    <w:name w:val="Body Text First Indent 2"/>
    <w:basedOn w:val="16"/>
    <w:autoRedefine/>
    <w:qFormat/>
    <w:uiPriority w:val="0"/>
    <w:pPr>
      <w:spacing w:line="360" w:lineRule="auto"/>
      <w:ind w:left="0" w:leftChars="0"/>
    </w:pPr>
    <w:rPr>
      <w:rFonts w:ascii="Times New Roman" w:hAnsi="Times New Roman" w:eastAsia="宋体"/>
    </w:rPr>
  </w:style>
  <w:style w:type="paragraph" w:customStyle="1" w:styleId="25">
    <w:name w:val="0正文唐"/>
    <w:basedOn w:val="1"/>
    <w:link w:val="41"/>
    <w:autoRedefine/>
    <w:qFormat/>
    <w:uiPriority w:val="0"/>
    <w:pPr>
      <w:spacing w:line="360" w:lineRule="auto"/>
      <w:ind w:firstLine="720" w:firstLineChars="200"/>
      <w:jc w:val="left"/>
    </w:pPr>
    <w:rPr>
      <w:rFonts w:ascii="Times New Roman" w:hAnsi="Times New Roman" w:eastAsia="宋体" w:cs="Times New Roman"/>
      <w:sz w:val="28"/>
    </w:rPr>
  </w:style>
  <w:style w:type="character" w:customStyle="1" w:styleId="26">
    <w:name w:val="标题 1 Char"/>
    <w:link w:val="4"/>
    <w:autoRedefine/>
    <w:qFormat/>
    <w:uiPriority w:val="99"/>
    <w:rPr>
      <w:rFonts w:ascii="Times New Roman" w:hAnsi="Times New Roman" w:eastAsia="宋体" w:cs="Times New Roman"/>
      <w:b/>
      <w:kern w:val="44"/>
      <w:sz w:val="30"/>
    </w:rPr>
  </w:style>
  <w:style w:type="paragraph" w:customStyle="1" w:styleId="27">
    <w:name w:val="正文5号"/>
    <w:basedOn w:val="1"/>
    <w:autoRedefine/>
    <w:qFormat/>
    <w:uiPriority w:val="0"/>
    <w:pPr>
      <w:spacing w:line="360" w:lineRule="auto"/>
      <w:ind w:firstLine="422" w:firstLineChars="200"/>
    </w:pPr>
    <w:rPr>
      <w:rFonts w:ascii="Times New Roman" w:hAnsi="Times New Roman"/>
      <w:bCs/>
      <w:kern w:val="24"/>
      <w:szCs w:val="21"/>
    </w:rPr>
  </w:style>
  <w:style w:type="paragraph" w:customStyle="1" w:styleId="28">
    <w:name w:val="正文5号-缩进2"/>
    <w:basedOn w:val="1"/>
    <w:autoRedefine/>
    <w:qFormat/>
    <w:uiPriority w:val="0"/>
    <w:pPr>
      <w:autoSpaceDE w:val="0"/>
      <w:autoSpaceDN w:val="0"/>
      <w:adjustRightInd w:val="0"/>
      <w:snapToGrid w:val="0"/>
      <w:spacing w:line="360" w:lineRule="auto"/>
      <w:ind w:firstLine="420" w:firstLineChars="200"/>
    </w:pPr>
    <w:rPr>
      <w:rFonts w:ascii="Times New Roman" w:hAnsi="Times New Roman" w:cs="宋体"/>
      <w:kern w:val="0"/>
      <w:szCs w:val="21"/>
    </w:rPr>
  </w:style>
  <w:style w:type="paragraph" w:customStyle="1" w:styleId="29">
    <w:name w:val="5号-缩进2"/>
    <w:basedOn w:val="1"/>
    <w:autoRedefine/>
    <w:qFormat/>
    <w:uiPriority w:val="0"/>
    <w:pPr>
      <w:autoSpaceDE w:val="0"/>
      <w:autoSpaceDN w:val="0"/>
      <w:adjustRightInd w:val="0"/>
      <w:snapToGrid w:val="0"/>
      <w:spacing w:line="360" w:lineRule="auto"/>
      <w:ind w:firstLine="420" w:firstLineChars="200"/>
    </w:pPr>
    <w:rPr>
      <w:rFonts w:ascii="Times New Roman" w:hAnsi="Times New Roman" w:eastAsia="宋体" w:cs="宋体"/>
      <w:kern w:val="0"/>
      <w:szCs w:val="21"/>
    </w:rPr>
  </w:style>
  <w:style w:type="paragraph" w:customStyle="1" w:styleId="30">
    <w:name w:val="5号居中"/>
    <w:basedOn w:val="1"/>
    <w:autoRedefine/>
    <w:qFormat/>
    <w:uiPriority w:val="0"/>
    <w:pPr>
      <w:adjustRightInd w:val="0"/>
      <w:snapToGrid w:val="0"/>
      <w:jc w:val="center"/>
    </w:pPr>
    <w:rPr>
      <w:rFonts w:ascii="Times New Roman" w:hAnsi="Times New Roman" w:cs="宋体"/>
      <w:szCs w:val="21"/>
    </w:rPr>
  </w:style>
  <w:style w:type="paragraph" w:customStyle="1" w:styleId="31">
    <w:name w:val="表头"/>
    <w:basedOn w:val="13"/>
    <w:next w:val="1"/>
    <w:autoRedefine/>
    <w:qFormat/>
    <w:uiPriority w:val="0"/>
    <w:pPr>
      <w:autoSpaceDE w:val="0"/>
      <w:autoSpaceDN w:val="0"/>
      <w:adjustRightInd w:val="0"/>
      <w:spacing w:before="50" w:beforeLines="50"/>
      <w:ind w:firstLine="0" w:firstLineChars="0"/>
      <w:jc w:val="center"/>
      <w:textAlignment w:val="baseline"/>
    </w:pPr>
    <w:rPr>
      <w:rFonts w:ascii="Times New Roman" w:hAnsi="Times New Roman" w:eastAsia="宋体" w:cs="Times New Roman"/>
      <w:b/>
      <w:color w:val="000000"/>
      <w:szCs w:val="21"/>
    </w:rPr>
  </w:style>
  <w:style w:type="paragraph" w:customStyle="1" w:styleId="32">
    <w:name w:val="表头5号"/>
    <w:basedOn w:val="1"/>
    <w:autoRedefine/>
    <w:qFormat/>
    <w:uiPriority w:val="0"/>
    <w:pPr>
      <w:spacing w:before="50" w:beforeLines="50"/>
      <w:jc w:val="center"/>
    </w:pPr>
    <w:rPr>
      <w:rFonts w:ascii="Times New Roman" w:hAnsi="Times New Roman" w:eastAsia="宋体" w:cs="Times New Roman"/>
      <w:b/>
      <w:bCs/>
      <w:szCs w:val="21"/>
      <w:lang w:bidi="en-US"/>
    </w:rPr>
  </w:style>
  <w:style w:type="character" w:customStyle="1" w:styleId="33">
    <w:name w:val="标题 2 Char"/>
    <w:link w:val="5"/>
    <w:autoRedefine/>
    <w:qFormat/>
    <w:uiPriority w:val="0"/>
    <w:rPr>
      <w:rFonts w:ascii="Times New Roman" w:hAnsi="Times New Roman" w:eastAsia="宋体" w:cs="Times New Roman"/>
      <w:b/>
      <w:sz w:val="28"/>
      <w:szCs w:val="22"/>
    </w:rPr>
  </w:style>
  <w:style w:type="character" w:customStyle="1" w:styleId="34">
    <w:name w:val="正文文本 Char"/>
    <w:link w:val="14"/>
    <w:autoRedefine/>
    <w:qFormat/>
    <w:locked/>
    <w:uiPriority w:val="0"/>
    <w:rPr>
      <w:rFonts w:ascii="Times New Roman" w:hAnsi="Times New Roman" w:eastAsia="宋体"/>
      <w:sz w:val="18"/>
    </w:rPr>
  </w:style>
  <w:style w:type="paragraph" w:customStyle="1" w:styleId="35">
    <w:name w:val="0正文"/>
    <w:basedOn w:val="1"/>
    <w:autoRedefine/>
    <w:qFormat/>
    <w:uiPriority w:val="0"/>
    <w:pPr>
      <w:spacing w:line="360" w:lineRule="auto"/>
      <w:ind w:firstLine="1040" w:firstLineChars="200"/>
    </w:pPr>
    <w:rPr>
      <w:rFonts w:ascii="Times New Roman" w:hAnsi="Times New Roman" w:cs="Times New Roman"/>
      <w:sz w:val="24"/>
    </w:rPr>
  </w:style>
  <w:style w:type="character" w:customStyle="1" w:styleId="36">
    <w:name w:val="标题 3 Char"/>
    <w:link w:val="6"/>
    <w:autoRedefine/>
    <w:qFormat/>
    <w:uiPriority w:val="0"/>
    <w:rPr>
      <w:rFonts w:ascii="Times New Roman" w:hAnsi="Times New Roman" w:eastAsia="宋体" w:cs="Times New Roman"/>
      <w:b/>
      <w:sz w:val="28"/>
      <w:szCs w:val="30"/>
    </w:rPr>
  </w:style>
  <w:style w:type="paragraph" w:customStyle="1" w:styleId="37">
    <w:name w:val="表 标题"/>
    <w:basedOn w:val="20"/>
    <w:autoRedefine/>
    <w:qFormat/>
    <w:uiPriority w:val="0"/>
    <w:pPr>
      <w:spacing w:before="50" w:beforeLines="50"/>
      <w:ind w:left="0" w:leftChars="0" w:firstLine="0" w:firstLineChars="0"/>
      <w:jc w:val="center"/>
    </w:pPr>
    <w:rPr>
      <w:rFonts w:ascii="Times New Roman" w:hAnsi="Times New Roman" w:eastAsia="宋体" w:cs="Times New Roman"/>
      <w:b/>
      <w:szCs w:val="20"/>
    </w:rPr>
  </w:style>
  <w:style w:type="character" w:customStyle="1" w:styleId="38">
    <w:name w:val="正文文本缩进 2 Char"/>
    <w:link w:val="17"/>
    <w:autoRedefine/>
    <w:qFormat/>
    <w:uiPriority w:val="0"/>
    <w:rPr>
      <w:rFonts w:ascii="Times New Roman" w:hAnsi="Times New Roman" w:eastAsia="宋体" w:cs="Times New Roman"/>
      <w:b/>
      <w:sz w:val="21"/>
      <w:szCs w:val="22"/>
    </w:rPr>
  </w:style>
  <w:style w:type="paragraph" w:customStyle="1" w:styleId="39">
    <w:name w:val="正  文"/>
    <w:autoRedefine/>
    <w:qFormat/>
    <w:uiPriority w:val="0"/>
    <w:pPr>
      <w:widowControl w:val="0"/>
      <w:spacing w:line="360" w:lineRule="auto"/>
      <w:ind w:firstLine="200" w:firstLineChars="200"/>
    </w:pPr>
    <w:rPr>
      <w:rFonts w:ascii="Times New Roman" w:hAnsi="Times New Roman" w:eastAsia="宋体" w:cs="Times New Roman"/>
      <w:kern w:val="2"/>
      <w:sz w:val="24"/>
      <w:szCs w:val="28"/>
      <w:lang w:val="en-US" w:eastAsia="zh-CN" w:bidi="ar-SA"/>
    </w:rPr>
  </w:style>
  <w:style w:type="character" w:customStyle="1" w:styleId="40">
    <w:name w:val="页眉 Char"/>
    <w:link w:val="19"/>
    <w:autoRedefine/>
    <w:qFormat/>
    <w:uiPriority w:val="99"/>
    <w:rPr>
      <w:rFonts w:ascii="Times New Roman" w:hAnsi="Times New Roman" w:eastAsia="宋体"/>
      <w:kern w:val="2"/>
      <w:sz w:val="18"/>
      <w:szCs w:val="18"/>
    </w:rPr>
  </w:style>
  <w:style w:type="character" w:customStyle="1" w:styleId="41">
    <w:name w:val="0正文唐 Char"/>
    <w:link w:val="25"/>
    <w:autoRedefine/>
    <w:qFormat/>
    <w:uiPriority w:val="0"/>
    <w:rPr>
      <w:rFonts w:ascii="Times New Roman" w:hAnsi="Times New Roman" w:eastAsia="宋体" w:cs="Times New Roman"/>
      <w:sz w:val="28"/>
    </w:rPr>
  </w:style>
  <w:style w:type="paragraph" w:customStyle="1" w:styleId="42">
    <w:name w:val="正文-唐"/>
    <w:basedOn w:val="25"/>
    <w:autoRedefine/>
    <w:qFormat/>
    <w:uiPriority w:val="0"/>
    <w:pPr>
      <w:ind w:firstLine="600"/>
    </w:pPr>
    <w:rPr>
      <w:szCs w:val="22"/>
    </w:rPr>
  </w:style>
  <w:style w:type="paragraph" w:customStyle="1" w:styleId="43">
    <w:name w:val="自编-正文"/>
    <w:basedOn w:val="1"/>
    <w:autoRedefine/>
    <w:qFormat/>
    <w:uiPriority w:val="0"/>
    <w:pPr>
      <w:spacing w:line="360" w:lineRule="auto"/>
      <w:ind w:firstLine="480" w:firstLineChars="200"/>
      <w:jc w:val="left"/>
    </w:pPr>
    <w:rPr>
      <w:rFonts w:ascii="Times New Roman" w:hAnsi="Times New Roman" w:eastAsia="宋体" w:cs="宋体"/>
      <w:sz w:val="24"/>
    </w:rPr>
  </w:style>
  <w:style w:type="paragraph" w:customStyle="1" w:styleId="44">
    <w:name w:val="报告正文"/>
    <w:basedOn w:val="1"/>
    <w:link w:val="45"/>
    <w:autoRedefine/>
    <w:qFormat/>
    <w:uiPriority w:val="0"/>
    <w:pPr>
      <w:spacing w:line="360" w:lineRule="auto"/>
      <w:textAlignment w:val="baseline"/>
    </w:pPr>
    <w:rPr>
      <w:rFonts w:ascii="Times New Roman" w:hAnsi="Times New Roman" w:eastAsia="宋体"/>
      <w:kern w:val="24"/>
      <w:sz w:val="24"/>
    </w:rPr>
  </w:style>
  <w:style w:type="character" w:customStyle="1" w:styleId="45">
    <w:name w:val="报告正文 Char"/>
    <w:link w:val="44"/>
    <w:autoRedefine/>
    <w:qFormat/>
    <w:uiPriority w:val="0"/>
    <w:rPr>
      <w:rFonts w:ascii="Times New Roman" w:hAnsi="Times New Roman" w:eastAsia="宋体"/>
      <w:kern w:val="24"/>
      <w:sz w:val="24"/>
      <w:szCs w:val="24"/>
    </w:rPr>
  </w:style>
  <w:style w:type="paragraph" w:customStyle="1" w:styleId="46">
    <w:name w:val="表内文字"/>
    <w:basedOn w:val="1"/>
    <w:autoRedefine/>
    <w:qFormat/>
    <w:uiPriority w:val="0"/>
    <w:pPr>
      <w:jc w:val="center"/>
    </w:pPr>
    <w:rPr>
      <w:rFonts w:ascii="Times New Roman" w:hAnsi="Times New Roman" w:eastAsia="宋体" w:cs="Times New Roman"/>
      <w:bCs/>
      <w:szCs w:val="21"/>
    </w:rPr>
  </w:style>
  <w:style w:type="paragraph" w:customStyle="1" w:styleId="47">
    <w:name w:val="0验收正文"/>
    <w:basedOn w:val="25"/>
    <w:next w:val="25"/>
    <w:autoRedefine/>
    <w:qFormat/>
    <w:uiPriority w:val="0"/>
    <w:pPr>
      <w:numPr>
        <w:ilvl w:val="0"/>
        <w:numId w:val="3"/>
      </w:numPr>
      <w:jc w:val="both"/>
    </w:pPr>
    <w:rPr>
      <w:bCs/>
    </w:rPr>
  </w:style>
  <w:style w:type="character" w:customStyle="1" w:styleId="48">
    <w:name w:val="content1"/>
    <w:basedOn w:val="24"/>
    <w:autoRedefine/>
    <w:qFormat/>
    <w:uiPriority w:val="0"/>
    <w:rPr>
      <w:color w:val="000000"/>
      <w:sz w:val="20"/>
      <w:szCs w:val="20"/>
    </w:rPr>
  </w:style>
  <w:style w:type="paragraph" w:customStyle="1" w:styleId="49">
    <w:name w:val="列出段落1"/>
    <w:basedOn w:val="1"/>
    <w:autoRedefine/>
    <w:unhideWhenUsed/>
    <w:qFormat/>
    <w:uiPriority w:val="99"/>
    <w:pPr>
      <w:ind w:firstLine="420" w:firstLineChars="200"/>
    </w:pPr>
  </w:style>
  <w:style w:type="paragraph" w:customStyle="1" w:styleId="50">
    <w:name w:val="正文文本-彩路"/>
    <w:link w:val="51"/>
    <w:qFormat/>
    <w:uiPriority w:val="0"/>
    <w:pPr>
      <w:spacing w:before="0" w:after="0" w:line="360" w:lineRule="auto"/>
      <w:ind w:right="0" w:firstLine="200" w:firstLineChars="200"/>
    </w:pPr>
    <w:rPr>
      <w:rFonts w:ascii="Times New Roman" w:hAnsi="Times New Roman" w:eastAsia="宋体" w:cs="Times New Roman"/>
      <w:sz w:val="21"/>
    </w:rPr>
  </w:style>
  <w:style w:type="character" w:customStyle="1" w:styleId="51">
    <w:name w:val="正文文本-彩路 Char"/>
    <w:link w:val="50"/>
    <w:qFormat/>
    <w:uiPriority w:val="0"/>
    <w:rPr>
      <w:rFonts w:ascii="Times New Roman" w:hAnsi="Times New Roman" w:eastAsia="宋体"/>
      <w:sz w:val="21"/>
    </w:rPr>
  </w:style>
  <w:style w:type="paragraph" w:customStyle="1" w:styleId="52">
    <w:name w:val="正文-大梦"/>
    <w:link w:val="53"/>
    <w:qFormat/>
    <w:uiPriority w:val="0"/>
    <w:pPr>
      <w:wordWrap/>
      <w:spacing w:before="0" w:after="0" w:line="360" w:lineRule="auto"/>
      <w:ind w:right="0" w:firstLine="200" w:firstLineChars="200"/>
    </w:pPr>
    <w:rPr>
      <w:rFonts w:ascii="Times New Roman" w:hAnsi="Times New Roman" w:eastAsia="宋体" w:cs="Times New Roman"/>
      <w:sz w:val="21"/>
    </w:rPr>
  </w:style>
  <w:style w:type="character" w:customStyle="1" w:styleId="53">
    <w:name w:val="正文-湘她他 Char"/>
    <w:link w:val="52"/>
    <w:qFormat/>
    <w:uiPriority w:val="0"/>
    <w:rPr>
      <w:rFonts w:ascii="Times New Roman" w:hAnsi="Times New Roman" w:eastAsia="宋体"/>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Kingsoft</Company>
  <Pages>3</Pages>
  <Words>1302</Words>
  <Characters>1439</Characters>
  <Lines>10</Lines>
  <Paragraphs>2</Paragraphs>
  <TotalTime>7</TotalTime>
  <ScaleCrop>false</ScaleCrop>
  <LinksUpToDate>false</LinksUpToDate>
  <CharactersWithSpaces>1532</CharactersWithSpaces>
  <Application>WPS Office_12.8.2.1114_F1E327BC-269C-435d-A152-05C5408002CA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2024-04-03T10:17:00Z</dcterms:created>
  <dc:creator>fm</dc:creator>
  <cp:lastModifiedBy>kylin</cp:lastModifiedBy>
  <dcterms:modified xsi:type="dcterms:W3CDTF">2025-09-05T10:37:48Z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2052-12.8.2.1114</vt:lpwstr>
  </property>
  <property fmtid="{D5CDD505-2E9C-101B-9397-08002B2CF9AE}" pid="3" name="ICV">
    <vt:lpwstr>0AA352F493454A5C8B8662A8B7814FF4_13</vt:lpwstr>
  </property>
  <property fmtid="{D5CDD505-2E9C-101B-9397-08002B2CF9AE}" pid="4" name="KSOTemplateDocerSaveRecord">
    <vt:lpwstr>eyJoZGlkIjoiOTJhZjczMjcxYTc2ZGRiZDU1NDg1NmNhODRhNjlkOTEiLCJ1c2VySWQiOiI0MzY1NzExOTMifQ==</vt:lpwstr>
  </property>
</Properties>
</file>