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3893C6">
      <w:pPr>
        <w:pStyle w:val="2"/>
        <w:keepLines/>
        <w:pageBreakBefore/>
        <w:rPr>
          <w:rFonts w:hint="eastAsia" w:ascii="宋体" w:hAnsi="宋体"/>
          <w:sz w:val="32"/>
          <w:szCs w:val="22"/>
        </w:rPr>
      </w:pPr>
      <w:r>
        <w:rPr>
          <w:rFonts w:hint="eastAsia" w:ascii="宋体" w:hAnsi="宋体"/>
          <w:sz w:val="32"/>
          <w:szCs w:val="22"/>
          <w:highlight w:val="white"/>
        </w:rPr>
        <w:t>采购需求</w:t>
      </w:r>
    </w:p>
    <w:p w14:paraId="75601D7E">
      <w:pPr>
        <w:rPr>
          <w:rFonts w:hint="eastAsia" w:ascii="宋体" w:hAnsi="宋体"/>
          <w:highlight w:val="red"/>
        </w:rPr>
      </w:pPr>
    </w:p>
    <w:p w14:paraId="7BDE8589">
      <w:pPr>
        <w:pStyle w:val="5"/>
        <w:keepNext w:val="0"/>
        <w:keepLines w:val="0"/>
        <w:widowControl w:val="0"/>
        <w:suppressLineNumbers w:val="0"/>
        <w:autoSpaceDE w:val="0"/>
        <w:autoSpaceDN/>
        <w:spacing w:before="0" w:beforeAutospacing="0" w:after="0" w:afterAutospacing="0" w:line="360" w:lineRule="auto"/>
        <w:ind w:left="0" w:right="0" w:firstLine="422" w:firstLineChars="200"/>
        <w:jc w:val="both"/>
        <w:rPr>
          <w:rStyle w:val="4"/>
          <w:rFonts w:hint="eastAsia" w:ascii="宋体" w:hAnsi="宋体" w:eastAsia="宋体" w:cs="宋体"/>
          <w:b/>
          <w:bCs/>
          <w:color w:val="auto"/>
          <w:kern w:val="2"/>
          <w:sz w:val="21"/>
          <w:szCs w:val="21"/>
          <w:highlight w:val="none"/>
        </w:rPr>
      </w:pPr>
      <w:bookmarkStart w:id="0" w:name="EBa08a45fa5f874f5f92af9e867f6c876f_0"/>
      <w:r>
        <w:rPr>
          <w:rStyle w:val="4"/>
          <w:rFonts w:hint="eastAsia" w:ascii="宋体" w:hAnsi="宋体" w:eastAsia="宋体" w:cs="宋体"/>
          <w:b/>
          <w:bCs/>
          <w:color w:val="auto"/>
          <w:kern w:val="2"/>
          <w:sz w:val="21"/>
          <w:szCs w:val="21"/>
          <w:highlight w:val="none"/>
          <w:lang w:val="en-US" w:eastAsia="zh-CN" w:bidi="ar"/>
        </w:rPr>
        <w:t>（一）项目名称</w:t>
      </w:r>
    </w:p>
    <w:p w14:paraId="47A29E4A">
      <w:pPr>
        <w:pStyle w:val="5"/>
        <w:keepNext w:val="0"/>
        <w:keepLines w:val="0"/>
        <w:widowControl w:val="0"/>
        <w:suppressLineNumbers w:val="0"/>
        <w:autoSpaceDE w:val="0"/>
        <w:autoSpaceDN/>
        <w:spacing w:before="0" w:beforeAutospacing="0" w:after="0" w:afterAutospacing="0" w:line="360" w:lineRule="auto"/>
        <w:ind w:left="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cs="宋体"/>
          <w:bCs/>
          <w:color w:val="auto"/>
          <w:kern w:val="2"/>
          <w:sz w:val="21"/>
          <w:szCs w:val="21"/>
          <w:highlight w:val="none"/>
          <w:lang w:val="en-US" w:eastAsia="zh-CN" w:bidi="ar"/>
        </w:rPr>
        <w:t>衡阳县消防救援大队及所辖队站食堂外包服务项目</w:t>
      </w:r>
    </w:p>
    <w:p w14:paraId="7EA89B31">
      <w:pPr>
        <w:pStyle w:val="5"/>
        <w:keepNext w:val="0"/>
        <w:keepLines w:val="0"/>
        <w:widowControl w:val="0"/>
        <w:suppressLineNumbers w:val="0"/>
        <w:autoSpaceDE w:val="0"/>
        <w:autoSpaceDN/>
        <w:spacing w:before="0" w:beforeAutospacing="0" w:after="0" w:afterAutospacing="0" w:line="360" w:lineRule="auto"/>
        <w:ind w:left="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（二）项目预算</w:t>
      </w:r>
    </w:p>
    <w:p w14:paraId="4A51CAF1">
      <w:pPr>
        <w:pStyle w:val="5"/>
        <w:keepNext w:val="0"/>
        <w:keepLines w:val="0"/>
        <w:widowControl w:val="0"/>
        <w:suppressLineNumbers w:val="0"/>
        <w:autoSpaceDE w:val="0"/>
        <w:autoSpaceDN/>
        <w:spacing w:before="0" w:beforeAutospacing="0" w:after="0" w:afterAutospacing="0" w:line="360" w:lineRule="auto"/>
        <w:ind w:left="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项目总预算：</w:t>
      </w:r>
      <w:r>
        <w:rPr>
          <w:rStyle w:val="4"/>
          <w:rFonts w:hint="eastAsia" w:cs="宋体"/>
          <w:bCs/>
          <w:color w:val="auto"/>
          <w:kern w:val="2"/>
          <w:sz w:val="21"/>
          <w:szCs w:val="21"/>
          <w:highlight w:val="none"/>
          <w:lang w:val="en-US" w:eastAsia="zh-CN" w:bidi="ar"/>
        </w:rPr>
        <w:t>1092100.56</w:t>
      </w:r>
      <w:r>
        <w:rPr>
          <w:rStyle w:val="4"/>
          <w:rFonts w:hint="eastAsia" w:ascii="宋体" w:hAnsi="宋体" w:eastAsia="宋体" w:cs="宋体"/>
          <w:bCs/>
          <w:color w:val="auto"/>
          <w:kern w:val="2"/>
          <w:sz w:val="21"/>
          <w:szCs w:val="21"/>
          <w:highlight w:val="none"/>
          <w:lang w:val="en-US" w:eastAsia="zh-CN" w:bidi="ar"/>
        </w:rPr>
        <w:t>元，其中食堂服务外包部分（即：食堂社会化保障服务）预算金额为</w:t>
      </w:r>
      <w:r>
        <w:rPr>
          <w:rStyle w:val="4"/>
          <w:rFonts w:hint="eastAsia" w:cs="宋体"/>
          <w:bCs/>
          <w:color w:val="auto"/>
          <w:kern w:val="2"/>
          <w:sz w:val="21"/>
          <w:szCs w:val="21"/>
          <w:highlight w:val="none"/>
          <w:lang w:val="en-US" w:eastAsia="zh-CN" w:bidi="ar"/>
        </w:rPr>
        <w:t>273400.56</w:t>
      </w:r>
      <w:r>
        <w:rPr>
          <w:rStyle w:val="4"/>
          <w:rFonts w:hint="eastAsia" w:ascii="宋体" w:hAnsi="宋体" w:eastAsia="宋体" w:cs="宋体"/>
          <w:bCs/>
          <w:color w:val="auto"/>
          <w:kern w:val="2"/>
          <w:sz w:val="21"/>
          <w:szCs w:val="21"/>
          <w:highlight w:val="none"/>
          <w:lang w:val="en-US" w:eastAsia="zh-CN" w:bidi="ar"/>
        </w:rPr>
        <w:t>元，</w:t>
      </w:r>
      <w:r>
        <w:rPr>
          <w:rStyle w:val="4"/>
          <w:rFonts w:hint="eastAsia"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部分预算为</w:t>
      </w:r>
      <w:r>
        <w:rPr>
          <w:rStyle w:val="4"/>
          <w:rFonts w:hint="eastAsia" w:cs="宋体"/>
          <w:bCs/>
          <w:color w:val="auto"/>
          <w:kern w:val="2"/>
          <w:sz w:val="21"/>
          <w:szCs w:val="21"/>
          <w:highlight w:val="none"/>
          <w:lang w:val="en-US" w:eastAsia="zh-CN" w:bidi="ar"/>
        </w:rPr>
        <w:t>818700</w:t>
      </w:r>
      <w:r>
        <w:rPr>
          <w:rStyle w:val="4"/>
          <w:rFonts w:hint="eastAsia" w:ascii="宋体" w:hAnsi="宋体" w:eastAsia="宋体" w:cs="宋体"/>
          <w:bCs/>
          <w:color w:val="auto"/>
          <w:kern w:val="2"/>
          <w:sz w:val="21"/>
          <w:szCs w:val="21"/>
          <w:highlight w:val="none"/>
          <w:lang w:val="en-US" w:eastAsia="zh-CN" w:bidi="ar"/>
        </w:rPr>
        <w:t>元。</w:t>
      </w:r>
    </w:p>
    <w:p w14:paraId="468D9FF9">
      <w:pPr>
        <w:pStyle w:val="5"/>
        <w:keepNext w:val="0"/>
        <w:keepLines w:val="0"/>
        <w:widowControl w:val="0"/>
        <w:suppressLineNumbers w:val="0"/>
        <w:autoSpaceDE w:val="0"/>
        <w:autoSpaceDN/>
        <w:spacing w:before="0" w:beforeAutospacing="0" w:after="0" w:afterAutospacing="0" w:line="360" w:lineRule="auto"/>
        <w:ind w:left="0" w:right="0" w:firstLine="422"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（三）项目内容</w:t>
      </w:r>
    </w:p>
    <w:p w14:paraId="2F31CC4A">
      <w:pPr>
        <w:pStyle w:val="5"/>
        <w:keepNext w:val="0"/>
        <w:keepLines w:val="0"/>
        <w:widowControl w:val="0"/>
        <w:suppressLineNumbers w:val="0"/>
        <w:autoSpaceDE w:val="0"/>
        <w:autoSpaceDN/>
        <w:spacing w:before="0" w:beforeAutospacing="0" w:after="0" w:afterAutospacing="0" w:line="360" w:lineRule="auto"/>
        <w:ind w:left="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cs="宋体"/>
          <w:bCs/>
          <w:color w:val="auto"/>
          <w:kern w:val="2"/>
          <w:sz w:val="21"/>
          <w:szCs w:val="21"/>
          <w:highlight w:val="none"/>
          <w:lang w:val="en-US" w:eastAsia="zh-CN" w:bidi="ar"/>
        </w:rPr>
        <w:t>衡阳县消防救援大队及所辖队站食堂外包服务项目</w:t>
      </w:r>
      <w:r>
        <w:rPr>
          <w:rStyle w:val="4"/>
          <w:rFonts w:hint="eastAsia" w:ascii="宋体" w:hAnsi="宋体" w:eastAsia="宋体" w:cs="宋体"/>
          <w:bCs/>
          <w:color w:val="auto"/>
          <w:kern w:val="2"/>
          <w:sz w:val="21"/>
          <w:szCs w:val="21"/>
          <w:highlight w:val="none"/>
          <w:lang w:val="en-US" w:eastAsia="zh-CN" w:bidi="ar"/>
        </w:rPr>
        <w:t>包含两部分内容：1、</w:t>
      </w:r>
      <w:r>
        <w:rPr>
          <w:rStyle w:val="4"/>
          <w:rFonts w:hint="eastAsia"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部分；2、食堂服务外包部分（即：食堂社会化保障服务）。</w:t>
      </w:r>
    </w:p>
    <w:p w14:paraId="7D561D8E">
      <w:pPr>
        <w:pStyle w:val="5"/>
        <w:keepNext w:val="0"/>
        <w:keepLines w:val="0"/>
        <w:widowControl w:val="0"/>
        <w:suppressLineNumbers w:val="0"/>
        <w:autoSpaceDE w:val="0"/>
        <w:autoSpaceDN/>
        <w:spacing w:before="0" w:beforeAutospacing="0" w:after="0" w:afterAutospacing="0" w:line="360" w:lineRule="auto"/>
        <w:ind w:left="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 xml:space="preserve"> </w:t>
      </w:r>
    </w:p>
    <w:p w14:paraId="50185670">
      <w:pPr>
        <w:pStyle w:val="5"/>
        <w:keepNext w:val="0"/>
        <w:keepLines w:val="0"/>
        <w:widowControl w:val="0"/>
        <w:suppressLineNumbers w:val="0"/>
        <w:autoSpaceDE w:val="0"/>
        <w:autoSpaceDN/>
        <w:spacing w:before="0" w:beforeAutospacing="0" w:after="0" w:afterAutospacing="0" w:line="360" w:lineRule="auto"/>
        <w:ind w:left="0" w:right="0" w:firstLine="482" w:firstLineChars="200"/>
        <w:jc w:val="both"/>
        <w:rPr>
          <w:rStyle w:val="4"/>
          <w:rFonts w:hint="eastAsia" w:ascii="宋体" w:hAnsi="宋体" w:eastAsia="宋体" w:cs="宋体"/>
          <w:b/>
          <w:bCs w:val="0"/>
          <w:color w:val="auto"/>
          <w:kern w:val="2"/>
          <w:sz w:val="24"/>
          <w:szCs w:val="24"/>
          <w:highlight w:val="none"/>
        </w:rPr>
      </w:pPr>
      <w:r>
        <w:rPr>
          <w:rStyle w:val="4"/>
          <w:rFonts w:hint="eastAsia" w:ascii="宋体" w:hAnsi="宋体" w:eastAsia="宋体" w:cs="宋体"/>
          <w:b/>
          <w:bCs w:val="0"/>
          <w:color w:val="auto"/>
          <w:kern w:val="2"/>
          <w:sz w:val="24"/>
          <w:szCs w:val="24"/>
          <w:highlight w:val="none"/>
          <w:lang w:val="en-US" w:eastAsia="zh-CN" w:bidi="ar"/>
        </w:rPr>
        <w:t>第一部分：</w:t>
      </w:r>
      <w:r>
        <w:rPr>
          <w:rStyle w:val="4"/>
          <w:rFonts w:hint="eastAsia" w:cs="宋体"/>
          <w:b/>
          <w:bCs w:val="0"/>
          <w:color w:val="auto"/>
          <w:kern w:val="2"/>
          <w:sz w:val="24"/>
          <w:szCs w:val="24"/>
          <w:highlight w:val="none"/>
          <w:lang w:val="en-US" w:eastAsia="zh-CN" w:bidi="ar"/>
        </w:rPr>
        <w:t>主副食品集中配送</w:t>
      </w:r>
      <w:r>
        <w:rPr>
          <w:rStyle w:val="4"/>
          <w:rFonts w:hint="eastAsia" w:ascii="宋体" w:hAnsi="宋体" w:eastAsia="宋体" w:cs="宋体"/>
          <w:b/>
          <w:bCs w:val="0"/>
          <w:color w:val="auto"/>
          <w:kern w:val="2"/>
          <w:sz w:val="24"/>
          <w:szCs w:val="24"/>
          <w:highlight w:val="none"/>
          <w:lang w:val="en-US" w:eastAsia="zh-CN" w:bidi="ar"/>
        </w:rPr>
        <w:t>部分</w:t>
      </w:r>
    </w:p>
    <w:p w14:paraId="6F56FABF">
      <w:pPr>
        <w:pStyle w:val="5"/>
        <w:keepNext w:val="0"/>
        <w:keepLines w:val="0"/>
        <w:widowControl w:val="0"/>
        <w:suppressLineNumbers w:val="0"/>
        <w:autoSpaceDE w:val="0"/>
        <w:autoSpaceDN/>
        <w:spacing w:before="0" w:beforeAutospacing="0" w:after="0" w:afterAutospacing="0" w:line="360" w:lineRule="auto"/>
        <w:ind w:left="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一、配送主副食品类目</w:t>
      </w:r>
    </w:p>
    <w:tbl>
      <w:tblPr>
        <w:tblStyle w:val="3"/>
        <w:tblW w:w="93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2948"/>
        <w:gridCol w:w="2475"/>
        <w:gridCol w:w="1208"/>
        <w:gridCol w:w="1215"/>
      </w:tblGrid>
      <w:tr w14:paraId="55960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14:paraId="1378B87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序号</w:t>
            </w:r>
          </w:p>
        </w:tc>
        <w:tc>
          <w:tcPr>
            <w:tcW w:w="2948" w:type="dxa"/>
            <w:tcBorders>
              <w:top w:val="single" w:color="auto" w:sz="4" w:space="0"/>
              <w:left w:val="single" w:color="auto" w:sz="4" w:space="0"/>
              <w:bottom w:val="single" w:color="auto" w:sz="4" w:space="0"/>
              <w:right w:val="single" w:color="auto" w:sz="4" w:space="0"/>
            </w:tcBorders>
            <w:noWrap w:val="0"/>
            <w:vAlign w:val="center"/>
          </w:tcPr>
          <w:p w14:paraId="7185787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配送主副食品类目</w:t>
            </w:r>
          </w:p>
        </w:tc>
        <w:tc>
          <w:tcPr>
            <w:tcW w:w="2475" w:type="dxa"/>
            <w:tcBorders>
              <w:top w:val="single" w:color="auto" w:sz="4" w:space="0"/>
              <w:left w:val="single" w:color="auto" w:sz="4" w:space="0"/>
              <w:bottom w:val="single" w:color="auto" w:sz="4" w:space="0"/>
              <w:right w:val="single" w:color="auto" w:sz="4" w:space="0"/>
            </w:tcBorders>
            <w:noWrap w:val="0"/>
            <w:vAlign w:val="center"/>
          </w:tcPr>
          <w:p w14:paraId="1E57F41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采购内容</w:t>
            </w:r>
          </w:p>
        </w:tc>
        <w:tc>
          <w:tcPr>
            <w:tcW w:w="1208" w:type="dxa"/>
            <w:tcBorders>
              <w:top w:val="single" w:color="auto" w:sz="4" w:space="0"/>
              <w:left w:val="single" w:color="auto" w:sz="4" w:space="0"/>
              <w:bottom w:val="single" w:color="auto" w:sz="4" w:space="0"/>
              <w:right w:val="single" w:color="auto" w:sz="4" w:space="0"/>
            </w:tcBorders>
            <w:noWrap w:val="0"/>
            <w:vAlign w:val="center"/>
          </w:tcPr>
          <w:p w14:paraId="376827F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单位</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0C7725D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数量</w:t>
            </w:r>
          </w:p>
        </w:tc>
      </w:tr>
      <w:tr w14:paraId="4E6F6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14:paraId="469518E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c>
          <w:tcPr>
            <w:tcW w:w="2948" w:type="dxa"/>
            <w:tcBorders>
              <w:top w:val="single" w:color="auto" w:sz="4" w:space="0"/>
              <w:left w:val="single" w:color="auto" w:sz="4" w:space="0"/>
              <w:bottom w:val="single" w:color="auto" w:sz="4" w:space="0"/>
              <w:right w:val="single" w:color="auto" w:sz="4" w:space="0"/>
            </w:tcBorders>
            <w:noWrap w:val="0"/>
            <w:vAlign w:val="center"/>
          </w:tcPr>
          <w:p w14:paraId="2439981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肉禽水产类</w:t>
            </w:r>
          </w:p>
        </w:tc>
        <w:tc>
          <w:tcPr>
            <w:tcW w:w="2475" w:type="dxa"/>
            <w:tcBorders>
              <w:top w:val="single" w:color="auto" w:sz="4" w:space="0"/>
              <w:left w:val="single" w:color="auto" w:sz="4" w:space="0"/>
              <w:bottom w:val="single" w:color="auto" w:sz="4" w:space="0"/>
              <w:right w:val="single" w:color="auto" w:sz="4" w:space="0"/>
            </w:tcBorders>
            <w:noWrap w:val="0"/>
            <w:vAlign w:val="center"/>
          </w:tcPr>
          <w:p w14:paraId="025909F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肉禽水产类</w:t>
            </w:r>
          </w:p>
        </w:tc>
        <w:tc>
          <w:tcPr>
            <w:tcW w:w="1208" w:type="dxa"/>
            <w:tcBorders>
              <w:top w:val="single" w:color="auto" w:sz="4" w:space="0"/>
              <w:left w:val="single" w:color="auto" w:sz="4" w:space="0"/>
              <w:bottom w:val="single" w:color="auto" w:sz="4" w:space="0"/>
              <w:right w:val="single" w:color="auto" w:sz="4" w:space="0"/>
            </w:tcBorders>
            <w:noWrap w:val="0"/>
            <w:vAlign w:val="center"/>
          </w:tcPr>
          <w:p w14:paraId="5E7897B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批</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26FB8AB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r>
      <w:tr w14:paraId="16092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14:paraId="4828FD0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w:t>
            </w:r>
          </w:p>
        </w:tc>
        <w:tc>
          <w:tcPr>
            <w:tcW w:w="2948" w:type="dxa"/>
            <w:tcBorders>
              <w:top w:val="single" w:color="auto" w:sz="4" w:space="0"/>
              <w:left w:val="single" w:color="auto" w:sz="4" w:space="0"/>
              <w:bottom w:val="single" w:color="auto" w:sz="4" w:space="0"/>
              <w:right w:val="single" w:color="auto" w:sz="4" w:space="0"/>
            </w:tcBorders>
            <w:noWrap w:val="0"/>
            <w:vAlign w:val="center"/>
          </w:tcPr>
          <w:p w14:paraId="24589CD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蔬菜，水果类</w:t>
            </w:r>
          </w:p>
        </w:tc>
        <w:tc>
          <w:tcPr>
            <w:tcW w:w="2475" w:type="dxa"/>
            <w:tcBorders>
              <w:top w:val="single" w:color="auto" w:sz="4" w:space="0"/>
              <w:left w:val="single" w:color="auto" w:sz="4" w:space="0"/>
              <w:bottom w:val="single" w:color="auto" w:sz="4" w:space="0"/>
              <w:right w:val="single" w:color="auto" w:sz="4" w:space="0"/>
            </w:tcBorders>
            <w:noWrap w:val="0"/>
            <w:vAlign w:val="center"/>
          </w:tcPr>
          <w:p w14:paraId="3F35ACE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蔬菜，水果</w:t>
            </w:r>
          </w:p>
        </w:tc>
        <w:tc>
          <w:tcPr>
            <w:tcW w:w="1208" w:type="dxa"/>
            <w:tcBorders>
              <w:top w:val="single" w:color="auto" w:sz="4" w:space="0"/>
              <w:left w:val="single" w:color="auto" w:sz="4" w:space="0"/>
              <w:bottom w:val="single" w:color="auto" w:sz="4" w:space="0"/>
              <w:right w:val="single" w:color="auto" w:sz="4" w:space="0"/>
            </w:tcBorders>
            <w:noWrap w:val="0"/>
            <w:vAlign w:val="center"/>
          </w:tcPr>
          <w:p w14:paraId="523F28E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批</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4261C34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r>
      <w:tr w14:paraId="29287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512" w:type="dxa"/>
            <w:tcBorders>
              <w:top w:val="single" w:color="auto" w:sz="4" w:space="0"/>
              <w:left w:val="single" w:color="auto" w:sz="4" w:space="0"/>
              <w:bottom w:val="single" w:color="auto" w:sz="4" w:space="0"/>
              <w:right w:val="single" w:color="auto" w:sz="4" w:space="0"/>
            </w:tcBorders>
            <w:noWrap w:val="0"/>
            <w:vAlign w:val="center"/>
          </w:tcPr>
          <w:p w14:paraId="0FAEA36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2948" w:type="dxa"/>
            <w:tcBorders>
              <w:top w:val="single" w:color="auto" w:sz="4" w:space="0"/>
              <w:left w:val="single" w:color="auto" w:sz="4" w:space="0"/>
              <w:bottom w:val="single" w:color="auto" w:sz="4" w:space="0"/>
              <w:right w:val="single" w:color="auto" w:sz="4" w:space="0"/>
            </w:tcBorders>
            <w:noWrap w:val="0"/>
            <w:vAlign w:val="center"/>
          </w:tcPr>
          <w:p w14:paraId="4B56257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粮油干货调料类</w:t>
            </w:r>
          </w:p>
        </w:tc>
        <w:tc>
          <w:tcPr>
            <w:tcW w:w="2475" w:type="dxa"/>
            <w:tcBorders>
              <w:top w:val="single" w:color="auto" w:sz="4" w:space="0"/>
              <w:left w:val="single" w:color="auto" w:sz="4" w:space="0"/>
              <w:bottom w:val="single" w:color="auto" w:sz="4" w:space="0"/>
              <w:right w:val="single" w:color="auto" w:sz="4" w:space="0"/>
            </w:tcBorders>
            <w:noWrap w:val="0"/>
            <w:vAlign w:val="center"/>
          </w:tcPr>
          <w:p w14:paraId="640D27B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粮油干货调料</w:t>
            </w:r>
          </w:p>
        </w:tc>
        <w:tc>
          <w:tcPr>
            <w:tcW w:w="1208" w:type="dxa"/>
            <w:tcBorders>
              <w:top w:val="single" w:color="auto" w:sz="4" w:space="0"/>
              <w:left w:val="single" w:color="auto" w:sz="4" w:space="0"/>
              <w:bottom w:val="single" w:color="auto" w:sz="4" w:space="0"/>
              <w:right w:val="single" w:color="auto" w:sz="4" w:space="0"/>
            </w:tcBorders>
            <w:noWrap w:val="0"/>
            <w:vAlign w:val="center"/>
          </w:tcPr>
          <w:p w14:paraId="0EB4F4D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批</w:t>
            </w:r>
          </w:p>
        </w:tc>
        <w:tc>
          <w:tcPr>
            <w:tcW w:w="1215" w:type="dxa"/>
            <w:tcBorders>
              <w:top w:val="single" w:color="auto" w:sz="4" w:space="0"/>
              <w:left w:val="single" w:color="auto" w:sz="4" w:space="0"/>
              <w:bottom w:val="single" w:color="auto" w:sz="4" w:space="0"/>
              <w:right w:val="single" w:color="auto" w:sz="4" w:space="0"/>
            </w:tcBorders>
            <w:noWrap w:val="0"/>
            <w:vAlign w:val="center"/>
          </w:tcPr>
          <w:p w14:paraId="54F5E69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r>
    </w:tbl>
    <w:p w14:paraId="68ECC798">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因本项目因食堂物资供应人数和市场价格的不确定性，结算以实际采购金额为准。</w:t>
      </w:r>
    </w:p>
    <w:p w14:paraId="22D8351A">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等线" w:hAnsi="等线" w:eastAsia="宋体" w:cs="Times New Roman"/>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配送供货服务期：1年（以合同签订时间为准）</w:t>
      </w:r>
    </w:p>
    <w:p w14:paraId="3B5936F0">
      <w:pPr>
        <w:pStyle w:val="5"/>
        <w:keepNext w:val="0"/>
        <w:keepLines w:val="0"/>
        <w:widowControl w:val="0"/>
        <w:suppressLineNumbers w:val="0"/>
        <w:autoSpaceDE w:val="0"/>
        <w:autoSpaceDN/>
        <w:spacing w:before="0" w:beforeAutospacing="0" w:after="0" w:afterAutospacing="0" w:line="360" w:lineRule="auto"/>
        <w:ind w:left="0" w:leftChars="0" w:right="0" w:firstLine="0" w:firstLineChars="0"/>
        <w:jc w:val="both"/>
        <w:rPr>
          <w:rStyle w:val="4"/>
          <w:rFonts w:hint="eastAsia" w:ascii="宋体" w:hAnsi="宋体" w:eastAsia="宋体" w:cs="宋体"/>
          <w:color w:val="auto"/>
          <w:kern w:val="2"/>
          <w:sz w:val="21"/>
          <w:szCs w:val="21"/>
          <w:highlight w:val="none"/>
        </w:rPr>
      </w:pPr>
      <w:r>
        <w:rPr>
          <w:rStyle w:val="4"/>
          <w:rFonts w:hint="eastAsia" w:ascii="宋体" w:hAnsi="宋体" w:eastAsia="宋体" w:cs="宋体"/>
          <w:b/>
          <w:bCs/>
          <w:color w:val="auto"/>
          <w:kern w:val="2"/>
          <w:sz w:val="21"/>
          <w:szCs w:val="21"/>
          <w:highlight w:val="none"/>
          <w:lang w:val="en-US" w:eastAsia="zh-CN" w:bidi="ar"/>
        </w:rPr>
        <w:t>二、技术要求</w:t>
      </w:r>
    </w:p>
    <w:p w14:paraId="676F7227">
      <w:pPr>
        <w:pStyle w:val="5"/>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1、总体要求</w:t>
      </w:r>
    </w:p>
    <w:p w14:paraId="043DA322">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供应商必须负责货物的运输、质量检测等工作，所产生的费用由供应商负责。</w:t>
      </w:r>
    </w:p>
    <w:p w14:paraId="5F5FAB22">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由于大队工作的特殊性，供应商应做好本单位工作人员的培训、教育工作，遵守大队各项规定。</w:t>
      </w:r>
    </w:p>
    <w:p w14:paraId="4ED7F73A">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在合同履行期间保证对大队的货物供应，服从大队的监督、管理，不得拒绝大队分配的</w:t>
      </w:r>
      <w:r>
        <w:rPr>
          <w:rStyle w:val="4"/>
          <w:rFonts w:hint="eastAsia" w:cs="宋体"/>
          <w:bCs/>
          <w:color w:val="auto"/>
          <w:kern w:val="2"/>
          <w:sz w:val="21"/>
          <w:szCs w:val="21"/>
          <w:highlight w:val="none"/>
          <w:lang w:val="en-US" w:eastAsia="zh-CN" w:bidi="ar"/>
        </w:rPr>
        <w:t>合理</w:t>
      </w:r>
      <w:r>
        <w:rPr>
          <w:rStyle w:val="4"/>
          <w:rFonts w:hint="eastAsia" w:ascii="宋体" w:hAnsi="宋体" w:eastAsia="宋体" w:cs="宋体"/>
          <w:bCs/>
          <w:color w:val="auto"/>
          <w:kern w:val="2"/>
          <w:sz w:val="21"/>
          <w:szCs w:val="21"/>
          <w:highlight w:val="none"/>
          <w:lang w:val="en-US" w:eastAsia="zh-CN" w:bidi="ar"/>
        </w:rPr>
        <w:t>任务。供应商在服务期内没能达到投标文件承诺的服务要求的，供应商未按要求履行协议义务时，或供应商的资质在服务期内发生变化不再符合要求的，大队均有权单方终止合同，由此产生的一切经济损失由供应商自行承担。</w:t>
      </w:r>
    </w:p>
    <w:p w14:paraId="726A013A">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在合同履行期间，大队可根据采购及业务发展需要，可通过招标适当另行增补其他专业类别的供应商及有权终止某些商品的采购或变更某类商品的采购，大队</w:t>
      </w:r>
      <w:r>
        <w:rPr>
          <w:rStyle w:val="4"/>
          <w:rFonts w:cs="宋体"/>
          <w:bCs/>
          <w:color w:val="auto"/>
          <w:kern w:val="2"/>
          <w:sz w:val="21"/>
          <w:szCs w:val="21"/>
          <w:highlight w:val="none"/>
          <w:lang w:bidi="ar"/>
        </w:rPr>
        <w:t>可以</w:t>
      </w:r>
      <w:r>
        <w:rPr>
          <w:rStyle w:val="4"/>
          <w:rFonts w:hint="eastAsia" w:ascii="宋体" w:hAnsi="宋体" w:eastAsia="宋体" w:cs="宋体"/>
          <w:bCs/>
          <w:color w:val="auto"/>
          <w:kern w:val="2"/>
          <w:sz w:val="21"/>
          <w:szCs w:val="21"/>
          <w:highlight w:val="none"/>
          <w:lang w:val="en-US" w:eastAsia="zh-CN" w:bidi="ar"/>
        </w:rPr>
        <w:t>通知原供应商且不予任何补偿。</w:t>
      </w:r>
    </w:p>
    <w:p w14:paraId="21678B4C">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供应商不得将中标项目转让或分包给他人，否则大队有权单方终止合同，由此产生的一切经济损失由供应商自行承担。</w:t>
      </w:r>
    </w:p>
    <w:p w14:paraId="04D74DAC">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★签订合同后，大队可组织相关人员不定期对供应商生产或配送等场所进行查访，如发现场所与供应商投标文件中所描述及承诺内容不符，供应商必须进行整改，整改期间</w:t>
      </w:r>
      <w:r>
        <w:rPr>
          <w:rStyle w:val="4"/>
          <w:rFonts w:hint="eastAsia" w:cs="宋体"/>
          <w:bCs/>
          <w:color w:val="auto"/>
          <w:kern w:val="2"/>
          <w:sz w:val="21"/>
          <w:szCs w:val="21"/>
          <w:highlight w:val="none"/>
          <w:lang w:val="en-US" w:eastAsia="zh-CN" w:bidi="ar"/>
        </w:rPr>
        <w:t>大队可以</w:t>
      </w:r>
      <w:r>
        <w:rPr>
          <w:rStyle w:val="4"/>
          <w:rFonts w:hint="eastAsia" w:ascii="宋体" w:hAnsi="宋体" w:eastAsia="宋体" w:cs="宋体"/>
          <w:bCs/>
          <w:color w:val="auto"/>
          <w:kern w:val="2"/>
          <w:sz w:val="21"/>
          <w:szCs w:val="21"/>
          <w:highlight w:val="none"/>
          <w:lang w:val="en-US" w:eastAsia="zh-CN" w:bidi="ar"/>
        </w:rPr>
        <w:t>暂停该供应商供货资格。整改完毕后并经大队确认，恢复其供货资格。</w:t>
      </w:r>
      <w:r>
        <w:rPr>
          <w:rStyle w:val="4"/>
          <w:rFonts w:hint="eastAsia" w:ascii="宋体" w:hAnsi="宋体" w:eastAsia="宋体" w:cs="宋体"/>
          <w:b/>
          <w:bCs w:val="0"/>
          <w:color w:val="auto"/>
          <w:kern w:val="2"/>
          <w:sz w:val="21"/>
          <w:szCs w:val="21"/>
          <w:highlight w:val="none"/>
          <w:lang w:val="en-US" w:eastAsia="zh-CN" w:bidi="ar"/>
        </w:rPr>
        <w:t>（投标时提供承诺函作证明材料，格式自拟）</w:t>
      </w:r>
    </w:p>
    <w:p w14:paraId="2444C184">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★供应商必须签署针对本项目的《食品质量安全承诺书》。</w:t>
      </w:r>
      <w:r>
        <w:rPr>
          <w:rStyle w:val="4"/>
          <w:rFonts w:hint="eastAsia" w:ascii="宋体" w:hAnsi="宋体" w:eastAsia="宋体" w:cs="宋体"/>
          <w:b/>
          <w:bCs w:val="0"/>
          <w:color w:val="auto"/>
          <w:kern w:val="2"/>
          <w:sz w:val="21"/>
          <w:szCs w:val="21"/>
          <w:highlight w:val="none"/>
          <w:lang w:val="en-US" w:eastAsia="zh-CN" w:bidi="ar"/>
        </w:rPr>
        <w:t>（投标时提供承诺函作证明材料，格式自拟）</w:t>
      </w:r>
    </w:p>
    <w:p w14:paraId="4DDC0E3A">
      <w:pPr>
        <w:pStyle w:val="5"/>
        <w:keepNext w:val="0"/>
        <w:keepLines w:val="0"/>
        <w:widowControl w:val="0"/>
        <w:numPr>
          <w:ilvl w:val="0"/>
          <w:numId w:val="1"/>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★供应商必须在签订合同前5天内成功办理《食品安全责任保险》</w:t>
      </w:r>
      <w:r>
        <w:rPr>
          <w:rStyle w:val="4"/>
          <w:rFonts w:hint="eastAsia" w:cs="宋体"/>
          <w:bCs/>
          <w:color w:val="auto"/>
          <w:kern w:val="2"/>
          <w:sz w:val="21"/>
          <w:szCs w:val="21"/>
          <w:highlight w:val="none"/>
          <w:lang w:val="en-US" w:eastAsia="zh-CN" w:bidi="ar"/>
        </w:rPr>
        <w:t>，投保限额不低于95万元</w:t>
      </w:r>
      <w:r>
        <w:rPr>
          <w:rStyle w:val="4"/>
          <w:rFonts w:hint="eastAsia" w:ascii="宋体" w:hAnsi="宋体" w:eastAsia="宋体" w:cs="宋体"/>
          <w:b/>
          <w:bCs w:val="0"/>
          <w:color w:val="auto"/>
          <w:kern w:val="2"/>
          <w:sz w:val="21"/>
          <w:szCs w:val="21"/>
          <w:highlight w:val="none"/>
          <w:lang w:val="en-US" w:eastAsia="zh-CN" w:bidi="ar"/>
        </w:rPr>
        <w:t>（投标时提供承诺函作证明材料，格式自拟）</w:t>
      </w:r>
      <w:r>
        <w:rPr>
          <w:rStyle w:val="4"/>
          <w:rFonts w:hint="eastAsia" w:ascii="宋体" w:hAnsi="宋体" w:eastAsia="宋体" w:cs="宋体"/>
          <w:bCs/>
          <w:color w:val="auto"/>
          <w:kern w:val="2"/>
          <w:sz w:val="21"/>
          <w:szCs w:val="21"/>
          <w:highlight w:val="none"/>
          <w:lang w:val="en-US" w:eastAsia="zh-CN" w:bidi="ar"/>
        </w:rPr>
        <w:t>。</w:t>
      </w:r>
    </w:p>
    <w:p w14:paraId="471DCE0A">
      <w:pPr>
        <w:pStyle w:val="5"/>
        <w:keepNext w:val="0"/>
        <w:keepLines w:val="0"/>
        <w:widowControl w:val="0"/>
        <w:suppressLineNumbers w:val="0"/>
        <w:autoSpaceDE w:val="0"/>
        <w:autoSpaceDN/>
        <w:spacing w:before="0" w:beforeAutospacing="0" w:after="0" w:afterAutospacing="0" w:line="360" w:lineRule="auto"/>
        <w:ind w:left="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2、服务说明</w:t>
      </w:r>
    </w:p>
    <w:p w14:paraId="07884945">
      <w:pPr>
        <w:pStyle w:val="5"/>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配送内容包含鲜肉、冻肉、鱼类、蔬菜及水果、粮油、干货调味料等。如遇特殊用餐情况，须供应商协助大队配送熟食类、外卖类等食物，供应商必须服从。</w:t>
      </w:r>
    </w:p>
    <w:p w14:paraId="5A239FAA">
      <w:pPr>
        <w:pStyle w:val="5"/>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3、货物质量要求（包括但不限于）</w:t>
      </w:r>
      <w:r>
        <w:rPr>
          <w:rStyle w:val="4"/>
          <w:rFonts w:hint="eastAsia" w:ascii="宋体" w:hAnsi="宋体" w:eastAsia="宋体" w:cs="宋体"/>
          <w:bCs/>
          <w:color w:val="auto"/>
          <w:kern w:val="2"/>
          <w:sz w:val="21"/>
          <w:szCs w:val="21"/>
          <w:highlight w:val="none"/>
          <w:lang w:val="en-US" w:eastAsia="zh-CN" w:bidi="ar"/>
        </w:rPr>
        <w:t xml:space="preserve"> </w:t>
      </w:r>
    </w:p>
    <w:p w14:paraId="4E3654B9">
      <w:pPr>
        <w:pStyle w:val="5"/>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（1）供应商保证所提供的鲜肉、冻肉、鱼类、蔬菜及水果、粮油、干货调味料的多样性和季节性,以保证新鲜感（所供肉类应保持较好的外观和质量等级，符合国家食品部门的有关标准， 保证无异味、无霉烂变质；蔬菜类应保持较好的色泽和新鲜度，蔬菜应无损伤、腐烂现象，无寄生虫或已受虫害现象）供货商应在投标文件中列出相关品目。</w:t>
      </w:r>
    </w:p>
    <w:p w14:paraId="4969E186">
      <w:pPr>
        <w:pStyle w:val="5"/>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（2）供应商所提供的货物不得为转基因食品。</w:t>
      </w:r>
    </w:p>
    <w:p w14:paraId="1721C799">
      <w:pPr>
        <w:pStyle w:val="5"/>
        <w:keepNext w:val="0"/>
        <w:keepLines w:val="0"/>
        <w:widowControl w:val="0"/>
        <w:suppressLineNumbers w:val="0"/>
        <w:autoSpaceDE w:val="0"/>
        <w:autoSpaceDN/>
        <w:spacing w:before="0" w:beforeAutospacing="0" w:after="0" w:afterAutospacing="0" w:line="360" w:lineRule="auto"/>
        <w:ind w:left="0" w:leftChars="0" w:right="0" w:firstLine="316" w:firstLineChars="15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4、配送的主副食品要求明细</w:t>
      </w:r>
    </w:p>
    <w:p w14:paraId="6565CBA5">
      <w:pPr>
        <w:pStyle w:val="5"/>
        <w:keepNext w:val="0"/>
        <w:keepLines w:val="0"/>
        <w:widowControl w:val="0"/>
        <w:suppressLineNumbers w:val="0"/>
        <w:autoSpaceDE w:val="0"/>
        <w:autoSpaceDN/>
        <w:spacing w:before="0" w:beforeAutospacing="0" w:after="0" w:afterAutospacing="0" w:line="360" w:lineRule="auto"/>
        <w:ind w:left="0" w:leftChars="0" w:right="0" w:firstLine="316" w:firstLineChars="15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（1）肉禽水产类</w:t>
      </w:r>
    </w:p>
    <w:tbl>
      <w:tblPr>
        <w:tblStyle w:val="3"/>
        <w:tblW w:w="95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267"/>
        <w:gridCol w:w="7437"/>
      </w:tblGrid>
      <w:tr w14:paraId="7CA142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18" w:hRule="atLeast"/>
          <w:jc w:val="center"/>
        </w:trPr>
        <w:tc>
          <w:tcPr>
            <w:tcW w:w="815" w:type="dxa"/>
            <w:tcBorders>
              <w:top w:val="single" w:color="auto" w:sz="12" w:space="0"/>
              <w:left w:val="single" w:color="auto" w:sz="12" w:space="0"/>
              <w:bottom w:val="single" w:color="auto" w:sz="4" w:space="0"/>
              <w:right w:val="single" w:color="auto" w:sz="4" w:space="0"/>
            </w:tcBorders>
            <w:noWrap/>
            <w:vAlign w:val="center"/>
          </w:tcPr>
          <w:p w14:paraId="58EAA93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序号</w:t>
            </w:r>
          </w:p>
        </w:tc>
        <w:tc>
          <w:tcPr>
            <w:tcW w:w="1267" w:type="dxa"/>
            <w:tcBorders>
              <w:top w:val="single" w:color="auto" w:sz="12" w:space="0"/>
              <w:left w:val="single" w:color="auto" w:sz="4" w:space="0"/>
              <w:bottom w:val="single" w:color="auto" w:sz="4" w:space="0"/>
              <w:right w:val="single" w:color="auto" w:sz="4" w:space="0"/>
            </w:tcBorders>
            <w:noWrap/>
            <w:vAlign w:val="center"/>
          </w:tcPr>
          <w:p w14:paraId="345BE5C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种  类</w:t>
            </w:r>
          </w:p>
        </w:tc>
        <w:tc>
          <w:tcPr>
            <w:tcW w:w="7437" w:type="dxa"/>
            <w:tcBorders>
              <w:top w:val="single" w:color="auto" w:sz="12" w:space="0"/>
              <w:left w:val="single" w:color="auto" w:sz="4" w:space="0"/>
              <w:bottom w:val="single" w:color="auto" w:sz="4" w:space="0"/>
              <w:right w:val="single" w:color="auto" w:sz="12" w:space="0"/>
            </w:tcBorders>
            <w:noWrap/>
            <w:vAlign w:val="center"/>
          </w:tcPr>
          <w:p w14:paraId="2FE7807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质量要求标准</w:t>
            </w:r>
          </w:p>
        </w:tc>
      </w:tr>
      <w:tr w14:paraId="7EEB3B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52EDE92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c>
          <w:tcPr>
            <w:tcW w:w="1267" w:type="dxa"/>
            <w:tcBorders>
              <w:top w:val="single" w:color="auto" w:sz="4" w:space="0"/>
              <w:left w:val="single" w:color="auto" w:sz="4" w:space="0"/>
              <w:bottom w:val="single" w:color="auto" w:sz="4" w:space="0"/>
              <w:right w:val="single" w:color="auto" w:sz="4" w:space="0"/>
            </w:tcBorders>
            <w:noWrap/>
            <w:vAlign w:val="center"/>
          </w:tcPr>
          <w:p w14:paraId="747DBA7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白条猪</w:t>
            </w:r>
          </w:p>
        </w:tc>
        <w:tc>
          <w:tcPr>
            <w:tcW w:w="7437" w:type="dxa"/>
            <w:tcBorders>
              <w:top w:val="single" w:color="auto" w:sz="4" w:space="0"/>
              <w:left w:val="single" w:color="auto" w:sz="4" w:space="0"/>
              <w:bottom w:val="single" w:color="auto" w:sz="4" w:space="0"/>
              <w:right w:val="single" w:color="auto" w:sz="12" w:space="0"/>
            </w:tcBorders>
            <w:noWrap/>
            <w:vAlign w:val="center"/>
          </w:tcPr>
          <w:p w14:paraId="5C8FA80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肉质新鲜，去头、去蹄、去板油、去内脏</w:t>
            </w:r>
          </w:p>
        </w:tc>
      </w:tr>
      <w:tr w14:paraId="09A3655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4CA9639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w:t>
            </w:r>
          </w:p>
        </w:tc>
        <w:tc>
          <w:tcPr>
            <w:tcW w:w="1267" w:type="dxa"/>
            <w:tcBorders>
              <w:top w:val="single" w:color="auto" w:sz="4" w:space="0"/>
              <w:left w:val="single" w:color="auto" w:sz="4" w:space="0"/>
              <w:bottom w:val="single" w:color="auto" w:sz="4" w:space="0"/>
              <w:right w:val="single" w:color="auto" w:sz="4" w:space="0"/>
            </w:tcBorders>
            <w:noWrap/>
            <w:vAlign w:val="center"/>
          </w:tcPr>
          <w:p w14:paraId="7B5E474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五花肉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298508C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肥瘦比例为 3:7（三线肉），肉呈均匀的红色，有光泽，肉质紧密富有弹 性，有坚实感，用手指按压凹陷后会立即复原；肉的外表及切面微湿润， 不粘手，脂肪洁白，肉汁透明。</w:t>
            </w:r>
          </w:p>
        </w:tc>
      </w:tr>
      <w:tr w14:paraId="386F6B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734311F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267" w:type="dxa"/>
            <w:tcBorders>
              <w:top w:val="single" w:color="auto" w:sz="4" w:space="0"/>
              <w:left w:val="single" w:color="auto" w:sz="4" w:space="0"/>
              <w:bottom w:val="single" w:color="auto" w:sz="4" w:space="0"/>
              <w:right w:val="single" w:color="auto" w:sz="4" w:space="0"/>
            </w:tcBorders>
            <w:noWrap/>
            <w:vAlign w:val="center"/>
          </w:tcPr>
          <w:p w14:paraId="5519356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上肉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313EEA67">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肉呈均匀的红色，有光泽、肉质紧密，有坚实感；肉的外表及切面微湿润， 不粘手，脂肪洁白无霉点。</w:t>
            </w:r>
          </w:p>
        </w:tc>
      </w:tr>
      <w:tr w14:paraId="33C308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685B276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w:t>
            </w:r>
          </w:p>
        </w:tc>
        <w:tc>
          <w:tcPr>
            <w:tcW w:w="1267" w:type="dxa"/>
            <w:tcBorders>
              <w:top w:val="single" w:color="auto" w:sz="4" w:space="0"/>
              <w:left w:val="single" w:color="auto" w:sz="4" w:space="0"/>
              <w:bottom w:val="single" w:color="auto" w:sz="4" w:space="0"/>
              <w:right w:val="single" w:color="auto" w:sz="4" w:space="0"/>
            </w:tcBorders>
            <w:noWrap/>
            <w:vAlign w:val="center"/>
          </w:tcPr>
          <w:p w14:paraId="792B63D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瘦肉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5A1F06D7">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肉呈均匀的红色，有光泽，肉质紧密，有坚实感；肉的外表及切面微湿润， 不粘手。</w:t>
            </w:r>
          </w:p>
        </w:tc>
      </w:tr>
      <w:tr w14:paraId="1906A4A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7FE4744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267" w:type="dxa"/>
            <w:tcBorders>
              <w:top w:val="single" w:color="auto" w:sz="4" w:space="0"/>
              <w:left w:val="single" w:color="auto" w:sz="4" w:space="0"/>
              <w:bottom w:val="single" w:color="auto" w:sz="4" w:space="0"/>
              <w:right w:val="single" w:color="auto" w:sz="4" w:space="0"/>
            </w:tcBorders>
            <w:noWrap/>
            <w:vAlign w:val="center"/>
          </w:tcPr>
          <w:p w14:paraId="365190A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筒子骨</w:t>
            </w:r>
          </w:p>
        </w:tc>
        <w:tc>
          <w:tcPr>
            <w:tcW w:w="7437" w:type="dxa"/>
            <w:tcBorders>
              <w:top w:val="single" w:color="auto" w:sz="4" w:space="0"/>
              <w:left w:val="single" w:color="auto" w:sz="4" w:space="0"/>
              <w:bottom w:val="single" w:color="auto" w:sz="4" w:space="0"/>
              <w:right w:val="single" w:color="auto" w:sz="12" w:space="0"/>
            </w:tcBorders>
            <w:noWrap/>
            <w:vAlign w:val="center"/>
          </w:tcPr>
          <w:p w14:paraId="62FDA5D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肉体冻实而坚硬，敲之回音清脆，无化冻现象。</w:t>
            </w:r>
          </w:p>
        </w:tc>
      </w:tr>
      <w:tr w14:paraId="23B5D4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40AFCB4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6</w:t>
            </w:r>
          </w:p>
        </w:tc>
        <w:tc>
          <w:tcPr>
            <w:tcW w:w="1267" w:type="dxa"/>
            <w:tcBorders>
              <w:top w:val="single" w:color="auto" w:sz="4" w:space="0"/>
              <w:left w:val="single" w:color="auto" w:sz="4" w:space="0"/>
              <w:bottom w:val="single" w:color="auto" w:sz="4" w:space="0"/>
              <w:right w:val="single" w:color="auto" w:sz="4" w:space="0"/>
            </w:tcBorders>
            <w:noWrap/>
            <w:vAlign w:val="center"/>
          </w:tcPr>
          <w:p w14:paraId="036EF22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排骨</w:t>
            </w:r>
          </w:p>
        </w:tc>
        <w:tc>
          <w:tcPr>
            <w:tcW w:w="7437" w:type="dxa"/>
            <w:tcBorders>
              <w:top w:val="single" w:color="auto" w:sz="4" w:space="0"/>
              <w:left w:val="single" w:color="auto" w:sz="4" w:space="0"/>
              <w:bottom w:val="single" w:color="auto" w:sz="4" w:space="0"/>
              <w:right w:val="single" w:color="auto" w:sz="12" w:space="0"/>
            </w:tcBorders>
            <w:noWrap/>
            <w:vAlign w:val="center"/>
          </w:tcPr>
          <w:p w14:paraId="4E11F43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带颈骨及前五条排骨，肉体冻实而坚硬，敲之回音清脆，无化冻现象。</w:t>
            </w:r>
          </w:p>
        </w:tc>
      </w:tr>
      <w:tr w14:paraId="470FA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0FA102C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7</w:t>
            </w:r>
          </w:p>
        </w:tc>
        <w:tc>
          <w:tcPr>
            <w:tcW w:w="1267" w:type="dxa"/>
            <w:tcBorders>
              <w:top w:val="single" w:color="auto" w:sz="4" w:space="0"/>
              <w:left w:val="single" w:color="auto" w:sz="4" w:space="0"/>
              <w:bottom w:val="single" w:color="auto" w:sz="4" w:space="0"/>
              <w:right w:val="single" w:color="auto" w:sz="4" w:space="0"/>
            </w:tcBorders>
            <w:noWrap/>
            <w:vAlign w:val="center"/>
          </w:tcPr>
          <w:p w14:paraId="46E8E37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猪脚</w:t>
            </w:r>
          </w:p>
        </w:tc>
        <w:tc>
          <w:tcPr>
            <w:tcW w:w="7437" w:type="dxa"/>
            <w:tcBorders>
              <w:top w:val="single" w:color="auto" w:sz="4" w:space="0"/>
              <w:left w:val="single" w:color="auto" w:sz="4" w:space="0"/>
              <w:bottom w:val="single" w:color="auto" w:sz="4" w:space="0"/>
              <w:right w:val="single" w:color="auto" w:sz="12" w:space="0"/>
            </w:tcBorders>
            <w:noWrap/>
            <w:vAlign w:val="center"/>
          </w:tcPr>
          <w:p w14:paraId="125C68E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必须去除一切毛污物，无异味，交货以干净、新鲜、大小适合规格要求为 标准</w:t>
            </w:r>
          </w:p>
        </w:tc>
      </w:tr>
      <w:tr w14:paraId="5B33DE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15AB90E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8</w:t>
            </w:r>
          </w:p>
        </w:tc>
        <w:tc>
          <w:tcPr>
            <w:tcW w:w="1267" w:type="dxa"/>
            <w:tcBorders>
              <w:top w:val="single" w:color="auto" w:sz="4" w:space="0"/>
              <w:left w:val="single" w:color="auto" w:sz="4" w:space="0"/>
              <w:bottom w:val="single" w:color="auto" w:sz="4" w:space="0"/>
              <w:right w:val="single" w:color="auto" w:sz="4" w:space="0"/>
            </w:tcBorders>
            <w:noWrap/>
            <w:vAlign w:val="center"/>
          </w:tcPr>
          <w:p w14:paraId="6EC9CC6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牛肉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05703E0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肌肉呈均匀的红色，有光泽，脂肪呈白色或微黄色，肌肉外表微干或风干膜，或外表湿润，但都不粘手，肌肉结构紧密，有坚实感，肌纤维韧性强。</w:t>
            </w:r>
          </w:p>
        </w:tc>
      </w:tr>
      <w:tr w14:paraId="2843E5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5390769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9</w:t>
            </w:r>
          </w:p>
        </w:tc>
        <w:tc>
          <w:tcPr>
            <w:tcW w:w="1267" w:type="dxa"/>
            <w:tcBorders>
              <w:top w:val="single" w:color="auto" w:sz="4" w:space="0"/>
              <w:left w:val="single" w:color="auto" w:sz="4" w:space="0"/>
              <w:bottom w:val="single" w:color="auto" w:sz="4" w:space="0"/>
              <w:right w:val="single" w:color="auto" w:sz="4" w:space="0"/>
            </w:tcBorders>
            <w:noWrap/>
            <w:vAlign w:val="center"/>
          </w:tcPr>
          <w:p w14:paraId="2C0DBE4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羊肉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7D4FD3A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肌肉呈均匀的红色，有光泽，脂肪呈白色或微黄色。 肌肉外表微干或风干膜，或外表湿润，但都不粘手。肌肉结构紧密，有坚实感，肌纤维韧性强。</w:t>
            </w:r>
          </w:p>
        </w:tc>
      </w:tr>
      <w:tr w14:paraId="3B84573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4ECADDB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267" w:type="dxa"/>
            <w:tcBorders>
              <w:top w:val="single" w:color="auto" w:sz="4" w:space="0"/>
              <w:left w:val="single" w:color="auto" w:sz="4" w:space="0"/>
              <w:bottom w:val="single" w:color="auto" w:sz="4" w:space="0"/>
              <w:right w:val="single" w:color="auto" w:sz="4" w:space="0"/>
            </w:tcBorders>
            <w:noWrap/>
            <w:vAlign w:val="center"/>
          </w:tcPr>
          <w:p w14:paraId="6F4662C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羊排</w:t>
            </w:r>
          </w:p>
        </w:tc>
        <w:tc>
          <w:tcPr>
            <w:tcW w:w="7437" w:type="dxa"/>
            <w:tcBorders>
              <w:top w:val="single" w:color="auto" w:sz="4" w:space="0"/>
              <w:left w:val="single" w:color="auto" w:sz="4" w:space="0"/>
              <w:bottom w:val="single" w:color="auto" w:sz="4" w:space="0"/>
              <w:right w:val="single" w:color="auto" w:sz="12" w:space="0"/>
            </w:tcBorders>
            <w:noWrap/>
            <w:vAlign w:val="center"/>
          </w:tcPr>
          <w:p w14:paraId="7C8817A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肌肉呈均匀的红色，有光泽，脂肪呈白色或微黄色。 肌肉外表微干或风干膜，或外表湿润，但都不粘手。肌肉结构紧密，有坚实感，肌纤维韧性强。</w:t>
            </w:r>
          </w:p>
        </w:tc>
      </w:tr>
      <w:tr w14:paraId="3DB8B10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2964C04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11</w:t>
            </w:r>
          </w:p>
        </w:tc>
        <w:tc>
          <w:tcPr>
            <w:tcW w:w="1267" w:type="dxa"/>
            <w:tcBorders>
              <w:top w:val="single" w:color="auto" w:sz="4" w:space="0"/>
              <w:left w:val="single" w:color="auto" w:sz="4" w:space="0"/>
              <w:bottom w:val="single" w:color="auto" w:sz="4" w:space="0"/>
              <w:right w:val="single" w:color="auto" w:sz="4" w:space="0"/>
            </w:tcBorders>
            <w:noWrap/>
            <w:vAlign w:val="center"/>
          </w:tcPr>
          <w:p w14:paraId="317667D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鸭肉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7DDFD98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表皮光滑，新鲜肥嫩，无内脏，外表微湿润，不粘手，具有鸭的正常气味</w:t>
            </w:r>
          </w:p>
        </w:tc>
      </w:tr>
      <w:tr w14:paraId="7351EE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5A1C467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12</w:t>
            </w:r>
          </w:p>
        </w:tc>
        <w:tc>
          <w:tcPr>
            <w:tcW w:w="1267" w:type="dxa"/>
            <w:tcBorders>
              <w:top w:val="single" w:color="auto" w:sz="4" w:space="0"/>
              <w:left w:val="single" w:color="auto" w:sz="4" w:space="0"/>
              <w:bottom w:val="single" w:color="auto" w:sz="4" w:space="0"/>
              <w:right w:val="single" w:color="auto" w:sz="4" w:space="0"/>
            </w:tcBorders>
            <w:noWrap/>
            <w:vAlign w:val="center"/>
          </w:tcPr>
          <w:p w14:paraId="730926E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鸡肉</w:t>
            </w:r>
          </w:p>
        </w:tc>
        <w:tc>
          <w:tcPr>
            <w:tcW w:w="7437" w:type="dxa"/>
            <w:tcBorders>
              <w:top w:val="single" w:color="auto" w:sz="4" w:space="0"/>
              <w:left w:val="single" w:color="auto" w:sz="4" w:space="0"/>
              <w:bottom w:val="single" w:color="auto" w:sz="4" w:space="0"/>
              <w:right w:val="single" w:color="auto" w:sz="12" w:space="0"/>
            </w:tcBorders>
            <w:noWrap/>
            <w:vAlign w:val="center"/>
          </w:tcPr>
          <w:p w14:paraId="66760E4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整鸡表皮光滑，新鲜肥嫩，，无内脏，鸡肉的眼球饱满或平坦， 皮肤有光泽，在品种不同而呈黄、浅黄、淡红、灰白等色，肌肉切面有光泽，外表微湿润，不粘手，具有鸡的正常气味。</w:t>
            </w:r>
          </w:p>
        </w:tc>
      </w:tr>
      <w:tr w14:paraId="5122A6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64D5312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13</w:t>
            </w:r>
          </w:p>
        </w:tc>
        <w:tc>
          <w:tcPr>
            <w:tcW w:w="1267" w:type="dxa"/>
            <w:tcBorders>
              <w:top w:val="single" w:color="auto" w:sz="4" w:space="0"/>
              <w:left w:val="single" w:color="auto" w:sz="4" w:space="0"/>
              <w:bottom w:val="single" w:color="auto" w:sz="4" w:space="0"/>
              <w:right w:val="single" w:color="auto" w:sz="4" w:space="0"/>
            </w:tcBorders>
            <w:noWrap/>
            <w:vAlign w:val="center"/>
          </w:tcPr>
          <w:p w14:paraId="6DAB506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香菇贡丸</w:t>
            </w:r>
          </w:p>
        </w:tc>
        <w:tc>
          <w:tcPr>
            <w:tcW w:w="7437" w:type="dxa"/>
            <w:tcBorders>
              <w:top w:val="single" w:color="auto" w:sz="4" w:space="0"/>
              <w:left w:val="single" w:color="auto" w:sz="4" w:space="0"/>
              <w:bottom w:val="single" w:color="auto" w:sz="4" w:space="0"/>
              <w:right w:val="single" w:color="auto" w:sz="12" w:space="0"/>
            </w:tcBorders>
            <w:noWrap/>
            <w:vAlign w:val="center"/>
          </w:tcPr>
          <w:p w14:paraId="379FD7A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具有良好的弹性，水煮后用手捏应不轻易破裂，且手松开后能恢复。切开 丸体其剖面应比较平整，不能有明显的冰晶状物。</w:t>
            </w:r>
          </w:p>
        </w:tc>
      </w:tr>
      <w:tr w14:paraId="294142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05303B9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14</w:t>
            </w:r>
          </w:p>
        </w:tc>
        <w:tc>
          <w:tcPr>
            <w:tcW w:w="1267" w:type="dxa"/>
            <w:tcBorders>
              <w:top w:val="single" w:color="auto" w:sz="4" w:space="0"/>
              <w:left w:val="single" w:color="auto" w:sz="4" w:space="0"/>
              <w:bottom w:val="single" w:color="auto" w:sz="4" w:space="0"/>
              <w:right w:val="single" w:color="auto" w:sz="4" w:space="0"/>
            </w:tcBorders>
            <w:noWrap/>
            <w:vAlign w:val="center"/>
          </w:tcPr>
          <w:p w14:paraId="3BC8B61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牛肉丸</w:t>
            </w:r>
          </w:p>
        </w:tc>
        <w:tc>
          <w:tcPr>
            <w:tcW w:w="7437" w:type="dxa"/>
            <w:tcBorders>
              <w:top w:val="single" w:color="auto" w:sz="4" w:space="0"/>
              <w:left w:val="single" w:color="auto" w:sz="4" w:space="0"/>
              <w:bottom w:val="single" w:color="auto" w:sz="4" w:space="0"/>
              <w:right w:val="single" w:color="auto" w:sz="12" w:space="0"/>
            </w:tcBorders>
            <w:noWrap/>
            <w:vAlign w:val="center"/>
          </w:tcPr>
          <w:p w14:paraId="274860B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具有良好的弹性，水煮后用手捏应不轻易破裂，且手松开后能恢复。切开 丸体其剖面应比较平整，不能有明显的冰晶状物。</w:t>
            </w:r>
          </w:p>
        </w:tc>
      </w:tr>
      <w:tr w14:paraId="25271E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4C07034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15</w:t>
            </w:r>
          </w:p>
        </w:tc>
        <w:tc>
          <w:tcPr>
            <w:tcW w:w="1267" w:type="dxa"/>
            <w:tcBorders>
              <w:top w:val="single" w:color="auto" w:sz="4" w:space="0"/>
              <w:left w:val="single" w:color="auto" w:sz="4" w:space="0"/>
              <w:bottom w:val="single" w:color="auto" w:sz="4" w:space="0"/>
              <w:right w:val="single" w:color="auto" w:sz="4" w:space="0"/>
            </w:tcBorders>
            <w:noWrap/>
            <w:vAlign w:val="center"/>
          </w:tcPr>
          <w:p w14:paraId="2640C91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鱼丸</w:t>
            </w:r>
          </w:p>
        </w:tc>
        <w:tc>
          <w:tcPr>
            <w:tcW w:w="7437" w:type="dxa"/>
            <w:tcBorders>
              <w:top w:val="single" w:color="auto" w:sz="4" w:space="0"/>
              <w:left w:val="single" w:color="auto" w:sz="4" w:space="0"/>
              <w:bottom w:val="single" w:color="auto" w:sz="4" w:space="0"/>
              <w:right w:val="single" w:color="auto" w:sz="12" w:space="0"/>
            </w:tcBorders>
            <w:noWrap/>
            <w:vAlign w:val="center"/>
          </w:tcPr>
          <w:p w14:paraId="5C3317C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具有良好的弹性，水煮后用手捏应不轻易破裂，且手松开后能恢复。切开 丸体其剖面应比较完整，不能有明显的冰晶状物。</w:t>
            </w:r>
          </w:p>
        </w:tc>
      </w:tr>
      <w:tr w14:paraId="2B1D2B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2"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373C4B9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16</w:t>
            </w:r>
          </w:p>
        </w:tc>
        <w:tc>
          <w:tcPr>
            <w:tcW w:w="1267" w:type="dxa"/>
            <w:tcBorders>
              <w:top w:val="single" w:color="auto" w:sz="4" w:space="0"/>
              <w:left w:val="single" w:color="auto" w:sz="4" w:space="0"/>
              <w:bottom w:val="single" w:color="auto" w:sz="4" w:space="0"/>
              <w:right w:val="single" w:color="auto" w:sz="4" w:space="0"/>
            </w:tcBorders>
            <w:noWrap/>
            <w:vAlign w:val="center"/>
          </w:tcPr>
          <w:p w14:paraId="76FC9B4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猪肝</w:t>
            </w:r>
          </w:p>
        </w:tc>
        <w:tc>
          <w:tcPr>
            <w:tcW w:w="7437" w:type="dxa"/>
            <w:tcBorders>
              <w:top w:val="single" w:color="auto" w:sz="4" w:space="0"/>
              <w:left w:val="single" w:color="auto" w:sz="4" w:space="0"/>
              <w:bottom w:val="single" w:color="auto" w:sz="4" w:space="0"/>
              <w:right w:val="single" w:color="auto" w:sz="12" w:space="0"/>
            </w:tcBorders>
            <w:noWrap/>
            <w:vAlign w:val="center"/>
          </w:tcPr>
          <w:p w14:paraId="7760309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整体呈红褐色或棕黄色，有光泽，湿润，略有弹性，组织结实，微实，肝 叶完整，无脂肪，无寄生虫、炎症水疱、薄膜、无胆汁污染，略有鱼腥味。</w:t>
            </w:r>
          </w:p>
        </w:tc>
      </w:tr>
      <w:tr w14:paraId="6C680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2F04795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17</w:t>
            </w:r>
          </w:p>
        </w:tc>
        <w:tc>
          <w:tcPr>
            <w:tcW w:w="1267" w:type="dxa"/>
            <w:tcBorders>
              <w:top w:val="single" w:color="auto" w:sz="4" w:space="0"/>
              <w:left w:val="single" w:color="auto" w:sz="4" w:space="0"/>
              <w:bottom w:val="single" w:color="auto" w:sz="4" w:space="0"/>
              <w:right w:val="single" w:color="auto" w:sz="4" w:space="0"/>
            </w:tcBorders>
            <w:noWrap/>
            <w:vAlign w:val="center"/>
          </w:tcPr>
          <w:p w14:paraId="06BB30F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鸡翅</w:t>
            </w:r>
          </w:p>
        </w:tc>
        <w:tc>
          <w:tcPr>
            <w:tcW w:w="7437" w:type="dxa"/>
            <w:tcBorders>
              <w:top w:val="single" w:color="auto" w:sz="4" w:space="0"/>
              <w:left w:val="single" w:color="auto" w:sz="4" w:space="0"/>
              <w:bottom w:val="single" w:color="auto" w:sz="4" w:space="0"/>
              <w:right w:val="single" w:color="auto" w:sz="12" w:space="0"/>
            </w:tcBorders>
            <w:noWrap/>
            <w:vAlign w:val="center"/>
          </w:tcPr>
          <w:p w14:paraId="1169282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交货以干净、新鲜、无异味，大小适合规格要求为标准。</w:t>
            </w:r>
          </w:p>
        </w:tc>
      </w:tr>
      <w:tr w14:paraId="3606B6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7F656F6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18</w:t>
            </w:r>
          </w:p>
        </w:tc>
        <w:tc>
          <w:tcPr>
            <w:tcW w:w="1267" w:type="dxa"/>
            <w:tcBorders>
              <w:top w:val="single" w:color="auto" w:sz="4" w:space="0"/>
              <w:left w:val="single" w:color="auto" w:sz="4" w:space="0"/>
              <w:bottom w:val="single" w:color="auto" w:sz="4" w:space="0"/>
              <w:right w:val="single" w:color="auto" w:sz="4" w:space="0"/>
            </w:tcBorders>
            <w:noWrap/>
            <w:vAlign w:val="center"/>
          </w:tcPr>
          <w:p w14:paraId="217FC87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方火腿</w:t>
            </w:r>
          </w:p>
        </w:tc>
        <w:tc>
          <w:tcPr>
            <w:tcW w:w="7437" w:type="dxa"/>
            <w:tcBorders>
              <w:top w:val="single" w:color="auto" w:sz="4" w:space="0"/>
              <w:left w:val="single" w:color="auto" w:sz="4" w:space="0"/>
              <w:bottom w:val="single" w:color="auto" w:sz="4" w:space="0"/>
              <w:right w:val="single" w:color="auto" w:sz="12" w:space="0"/>
            </w:tcBorders>
            <w:noWrap/>
            <w:vAlign w:val="center"/>
          </w:tcPr>
          <w:p w14:paraId="5A8A884E">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表皮应干燥、皮质坚硬，火腿肌肉应是紧密且富有弹性，切面为深红色、 色泽均匀；无酸败味或其它异味。</w:t>
            </w:r>
          </w:p>
        </w:tc>
      </w:tr>
      <w:tr w14:paraId="3602F4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12D451F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19</w:t>
            </w:r>
          </w:p>
        </w:tc>
        <w:tc>
          <w:tcPr>
            <w:tcW w:w="1267" w:type="dxa"/>
            <w:tcBorders>
              <w:top w:val="single" w:color="auto" w:sz="4" w:space="0"/>
              <w:left w:val="single" w:color="auto" w:sz="4" w:space="0"/>
              <w:bottom w:val="single" w:color="auto" w:sz="4" w:space="0"/>
              <w:right w:val="single" w:color="auto" w:sz="4" w:space="0"/>
            </w:tcBorders>
            <w:noWrap/>
            <w:vAlign w:val="center"/>
          </w:tcPr>
          <w:p w14:paraId="041C871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鱿鱼</w:t>
            </w:r>
          </w:p>
        </w:tc>
        <w:tc>
          <w:tcPr>
            <w:tcW w:w="7437" w:type="dxa"/>
            <w:tcBorders>
              <w:top w:val="single" w:color="auto" w:sz="4" w:space="0"/>
              <w:left w:val="single" w:color="auto" w:sz="4" w:space="0"/>
              <w:bottom w:val="single" w:color="auto" w:sz="4" w:space="0"/>
              <w:right w:val="single" w:color="auto" w:sz="12" w:space="0"/>
            </w:tcBorders>
            <w:noWrap/>
            <w:vAlign w:val="center"/>
          </w:tcPr>
          <w:p w14:paraId="0A86134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皮肤天然色泽明显，表面黏液不粘手，无异味。</w:t>
            </w:r>
          </w:p>
        </w:tc>
      </w:tr>
      <w:tr w14:paraId="3D05C9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5989957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20</w:t>
            </w:r>
          </w:p>
        </w:tc>
        <w:tc>
          <w:tcPr>
            <w:tcW w:w="1267" w:type="dxa"/>
            <w:tcBorders>
              <w:top w:val="single" w:color="auto" w:sz="4" w:space="0"/>
              <w:left w:val="single" w:color="auto" w:sz="4" w:space="0"/>
              <w:bottom w:val="single" w:color="auto" w:sz="4" w:space="0"/>
              <w:right w:val="single" w:color="auto" w:sz="4" w:space="0"/>
            </w:tcBorders>
            <w:noWrap/>
            <w:vAlign w:val="center"/>
          </w:tcPr>
          <w:p w14:paraId="73CDA23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雄鱼</w:t>
            </w:r>
          </w:p>
        </w:tc>
        <w:tc>
          <w:tcPr>
            <w:tcW w:w="7437" w:type="dxa"/>
            <w:tcBorders>
              <w:top w:val="single" w:color="auto" w:sz="4" w:space="0"/>
              <w:left w:val="single" w:color="auto" w:sz="4" w:space="0"/>
              <w:bottom w:val="single" w:color="auto" w:sz="4" w:space="0"/>
              <w:right w:val="single" w:color="auto" w:sz="12" w:space="0"/>
            </w:tcBorders>
            <w:noWrap/>
            <w:vAlign w:val="center"/>
          </w:tcPr>
          <w:p w14:paraId="072E718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鱼眼睛清亮，角膜透明，眼球略微隆起，鳍展平张开，鳞片上覆有的透明 黏液层，皮肤天然色泽明显。</w:t>
            </w:r>
          </w:p>
        </w:tc>
      </w:tr>
      <w:tr w14:paraId="45DA08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ign w:val="center"/>
          </w:tcPr>
          <w:p w14:paraId="7C09059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21</w:t>
            </w:r>
          </w:p>
        </w:tc>
        <w:tc>
          <w:tcPr>
            <w:tcW w:w="1267" w:type="dxa"/>
            <w:tcBorders>
              <w:top w:val="single" w:color="auto" w:sz="4" w:space="0"/>
              <w:left w:val="single" w:color="auto" w:sz="4" w:space="0"/>
              <w:bottom w:val="single" w:color="auto" w:sz="4" w:space="0"/>
              <w:right w:val="single" w:color="auto" w:sz="4" w:space="0"/>
            </w:tcBorders>
            <w:noWrap/>
            <w:vAlign w:val="center"/>
          </w:tcPr>
          <w:p w14:paraId="30499F1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边鱼</w:t>
            </w:r>
          </w:p>
        </w:tc>
        <w:tc>
          <w:tcPr>
            <w:tcW w:w="7437" w:type="dxa"/>
            <w:tcBorders>
              <w:top w:val="single" w:color="auto" w:sz="4" w:space="0"/>
              <w:left w:val="single" w:color="auto" w:sz="4" w:space="0"/>
              <w:bottom w:val="single" w:color="auto" w:sz="4" w:space="0"/>
              <w:right w:val="single" w:color="auto" w:sz="12" w:space="0"/>
            </w:tcBorders>
            <w:noWrap/>
            <w:vAlign w:val="center"/>
          </w:tcPr>
          <w:p w14:paraId="5D57098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鱼眼睛清亮，角膜透明，眼球略微隆起，鳍展平张开，鳞片上覆有的透明 黏液层，皮肤天然色泽明显。</w:t>
            </w:r>
          </w:p>
        </w:tc>
      </w:tr>
      <w:tr w14:paraId="531049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44F51DC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22</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703630C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鲈鱼</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4F27106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鱼眼睛清亮，角膜透明，眼球略微隆起，鳍展平张开，鳞片上覆有的透明 黏液层，皮肤天然色泽明显。</w:t>
            </w:r>
          </w:p>
        </w:tc>
      </w:tr>
      <w:tr w14:paraId="46050E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1E49970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23</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5574426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桂鱼</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76026DF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鱼眼睛清亮，角膜透明，眼球略微隆起，鳍展平张开，鳞片上覆有的透明 黏液层，皮肤天然色泽明显。</w:t>
            </w:r>
          </w:p>
        </w:tc>
      </w:tr>
      <w:tr w14:paraId="7E36A3F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36FDB10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24</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729EA20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多宝鱼</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0681914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鱼眼睛清亮，角膜透明，眼球略微隆起，鳍展平张开，鳞片上覆有的透明 黏液层，皮肤天然色泽明显。</w:t>
            </w:r>
          </w:p>
        </w:tc>
      </w:tr>
      <w:tr w14:paraId="04246C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20E6162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25</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32FD880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草鱼</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1A35BEE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鱼眼睛清亮，角膜透明，眼球略微隆起，鳍展平张开，鳞片上覆有的透明 黏液层，皮肤天然色泽明显。</w:t>
            </w:r>
          </w:p>
        </w:tc>
      </w:tr>
      <w:tr w14:paraId="1E5517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7A992CF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26</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38BC2AE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甲鱼</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06443F5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鲜活现杀，去内脏，色泽新鲜，无异味</w:t>
            </w:r>
          </w:p>
        </w:tc>
      </w:tr>
      <w:tr w14:paraId="222E64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3E6A8A0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27</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4596362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鲍鱼</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2AB5616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鲜活，大小均匀，色泽饱满</w:t>
            </w:r>
          </w:p>
        </w:tc>
      </w:tr>
      <w:tr w14:paraId="7956875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7BA8BB3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28</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6E6848C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黄鳝</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7ED6CA9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大小均匀，鲜活，无死、发硬发黄等现象</w:t>
            </w:r>
          </w:p>
        </w:tc>
      </w:tr>
      <w:tr w14:paraId="43689D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15" w:type="dxa"/>
            <w:tcBorders>
              <w:top w:val="single" w:color="auto" w:sz="4" w:space="0"/>
              <w:left w:val="single" w:color="auto" w:sz="12" w:space="0"/>
              <w:bottom w:val="single" w:color="auto" w:sz="4" w:space="0"/>
              <w:right w:val="single" w:color="auto" w:sz="4" w:space="0"/>
            </w:tcBorders>
            <w:noWrap w:val="0"/>
            <w:vAlign w:val="center"/>
          </w:tcPr>
          <w:p w14:paraId="1D2FECB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29</w:t>
            </w:r>
          </w:p>
        </w:tc>
        <w:tc>
          <w:tcPr>
            <w:tcW w:w="1267" w:type="dxa"/>
            <w:tcBorders>
              <w:top w:val="single" w:color="auto" w:sz="4" w:space="0"/>
              <w:left w:val="single" w:color="auto" w:sz="4" w:space="0"/>
              <w:bottom w:val="single" w:color="auto" w:sz="4" w:space="0"/>
              <w:right w:val="single" w:color="auto" w:sz="4" w:space="0"/>
            </w:tcBorders>
            <w:noWrap w:val="0"/>
            <w:vAlign w:val="center"/>
          </w:tcPr>
          <w:p w14:paraId="747CA54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泥鳅</w:t>
            </w:r>
          </w:p>
        </w:tc>
        <w:tc>
          <w:tcPr>
            <w:tcW w:w="7437" w:type="dxa"/>
            <w:tcBorders>
              <w:top w:val="single" w:color="auto" w:sz="4" w:space="0"/>
              <w:left w:val="single" w:color="auto" w:sz="4" w:space="0"/>
              <w:bottom w:val="single" w:color="auto" w:sz="4" w:space="0"/>
              <w:right w:val="single" w:color="auto" w:sz="12" w:space="0"/>
            </w:tcBorders>
            <w:noWrap w:val="0"/>
            <w:vAlign w:val="center"/>
          </w:tcPr>
          <w:p w14:paraId="350F425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大小均匀，鲜活，无死、发硬发黄等现象</w:t>
            </w:r>
          </w:p>
        </w:tc>
      </w:tr>
      <w:tr w14:paraId="6D7622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15" w:type="dxa"/>
            <w:tcBorders>
              <w:top w:val="single" w:color="auto" w:sz="4" w:space="0"/>
              <w:left w:val="single" w:color="auto" w:sz="12" w:space="0"/>
              <w:bottom w:val="single" w:color="auto" w:sz="12" w:space="0"/>
              <w:right w:val="single" w:color="auto" w:sz="4" w:space="0"/>
            </w:tcBorders>
            <w:noWrap w:val="0"/>
            <w:vAlign w:val="center"/>
          </w:tcPr>
          <w:p w14:paraId="0EB722B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30</w:t>
            </w:r>
          </w:p>
        </w:tc>
        <w:tc>
          <w:tcPr>
            <w:tcW w:w="1267" w:type="dxa"/>
            <w:tcBorders>
              <w:top w:val="single" w:color="auto" w:sz="4" w:space="0"/>
              <w:left w:val="single" w:color="auto" w:sz="4" w:space="0"/>
              <w:bottom w:val="single" w:color="auto" w:sz="12" w:space="0"/>
              <w:right w:val="single" w:color="auto" w:sz="4" w:space="0"/>
            </w:tcBorders>
            <w:noWrap w:val="0"/>
            <w:vAlign w:val="center"/>
          </w:tcPr>
          <w:p w14:paraId="00AB822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基围虾</w:t>
            </w:r>
          </w:p>
        </w:tc>
        <w:tc>
          <w:tcPr>
            <w:tcW w:w="7437" w:type="dxa"/>
            <w:tcBorders>
              <w:top w:val="single" w:color="auto" w:sz="4" w:space="0"/>
              <w:left w:val="single" w:color="auto" w:sz="4" w:space="0"/>
              <w:bottom w:val="single" w:color="auto" w:sz="12" w:space="0"/>
              <w:right w:val="single" w:color="auto" w:sz="12" w:space="0"/>
            </w:tcBorders>
            <w:noWrap w:val="0"/>
            <w:vAlign w:val="center"/>
          </w:tcPr>
          <w:p w14:paraId="31D2D6F2">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鲜活体，大小均匀，无发白现象</w:t>
            </w:r>
          </w:p>
        </w:tc>
      </w:tr>
    </w:tbl>
    <w:p w14:paraId="2E6A33EB">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注：大队有权根据实际需求要求供应商配送以上清单之外的产品，供应商应按要求按时按质按量供货。</w:t>
      </w:r>
    </w:p>
    <w:p w14:paraId="5F850174">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（一）限价定价规则</w:t>
      </w:r>
    </w:p>
    <w:p w14:paraId="7855BE09">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大队每个周期（一般为10-15天）在</w:t>
      </w:r>
      <w:r>
        <w:rPr>
          <w:rStyle w:val="4"/>
          <w:rFonts w:hint="eastAsia" w:ascii="宋体" w:hAnsi="宋体" w:cs="宋体"/>
          <w:b/>
          <w:bCs w:val="0"/>
          <w:color w:val="auto"/>
          <w:kern w:val="2"/>
          <w:sz w:val="21"/>
          <w:szCs w:val="21"/>
          <w:highlight w:val="none"/>
          <w:lang w:val="en-US" w:eastAsia="zh-CN" w:bidi="ar"/>
        </w:rPr>
        <w:t>城东、城西、天生龙菜市场</w:t>
      </w:r>
      <w:r>
        <w:rPr>
          <w:rStyle w:val="4"/>
          <w:rFonts w:hint="eastAsia" w:ascii="宋体" w:hAnsi="宋体" w:eastAsia="宋体" w:cs="宋体"/>
          <w:bCs/>
          <w:color w:val="auto"/>
          <w:kern w:val="2"/>
          <w:sz w:val="21"/>
          <w:szCs w:val="21"/>
          <w:highlight w:val="none"/>
          <w:lang w:val="en-US" w:eastAsia="zh-CN" w:bidi="ar"/>
        </w:rPr>
        <w:t xml:space="preserve">进行调价，最后以三个场所（可根据情况协商调整）采集的同类商品平均价格作为限价定价依据。 </w:t>
      </w:r>
    </w:p>
    <w:p w14:paraId="43EA8A3B">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2、如遇特殊情况，大队有权根据实际情况对周期进行调整。</w:t>
      </w:r>
    </w:p>
    <w:p w14:paraId="2E6967E9">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（二）质量要求及验收标准</w:t>
      </w:r>
    </w:p>
    <w:p w14:paraId="78F5FFBC">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1、提供产品动物检疫合格证明。</w:t>
      </w:r>
    </w:p>
    <w:p w14:paraId="3DA29A9F">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2、感官：肉体具有正常的颜色和质地，有弹性，新鲜，无异味，冷鲜猪（牛、羊）肉不得注水，无水感，肉体无损伤变色。</w:t>
      </w:r>
    </w:p>
    <w:p w14:paraId="1F1C6039">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3、贮存运输条件和保质期：不得与有毒有害、有异味、易挥发易腐蚀的物品同处。</w:t>
      </w:r>
    </w:p>
    <w:p w14:paraId="7E09D3F0">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4、产品符合GB2707-2016食品安全国家标准鲜（冻）畜、禽产品，GB/T9959.2-2008分割鲜、冻猪瘦肉（如有更新，按最新标准执行）。</w:t>
      </w:r>
    </w:p>
    <w:p w14:paraId="7774889C">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（2）蔬菜类</w:t>
      </w:r>
    </w:p>
    <w:tbl>
      <w:tblPr>
        <w:tblStyle w:val="3"/>
        <w:tblW w:w="951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55"/>
        <w:gridCol w:w="1260"/>
        <w:gridCol w:w="7604"/>
      </w:tblGrid>
      <w:tr w14:paraId="7AFF92F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 w:hRule="atLeast"/>
          <w:jc w:val="center"/>
        </w:trPr>
        <w:tc>
          <w:tcPr>
            <w:tcW w:w="655" w:type="dxa"/>
            <w:tcBorders>
              <w:top w:val="single" w:color="auto" w:sz="12" w:space="0"/>
              <w:left w:val="single" w:color="auto" w:sz="12" w:space="0"/>
              <w:bottom w:val="single" w:color="auto" w:sz="4" w:space="0"/>
              <w:right w:val="single" w:color="auto" w:sz="4" w:space="0"/>
            </w:tcBorders>
            <w:noWrap/>
            <w:vAlign w:val="center"/>
          </w:tcPr>
          <w:p w14:paraId="3084152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序号</w:t>
            </w:r>
          </w:p>
        </w:tc>
        <w:tc>
          <w:tcPr>
            <w:tcW w:w="1260" w:type="dxa"/>
            <w:tcBorders>
              <w:top w:val="single" w:color="auto" w:sz="12" w:space="0"/>
              <w:left w:val="single" w:color="auto" w:sz="4" w:space="0"/>
              <w:bottom w:val="single" w:color="auto" w:sz="4" w:space="0"/>
              <w:right w:val="single" w:color="auto" w:sz="4" w:space="0"/>
            </w:tcBorders>
            <w:noWrap/>
            <w:vAlign w:val="center"/>
          </w:tcPr>
          <w:p w14:paraId="40FE753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种  类</w:t>
            </w:r>
          </w:p>
        </w:tc>
        <w:tc>
          <w:tcPr>
            <w:tcW w:w="7604" w:type="dxa"/>
            <w:tcBorders>
              <w:top w:val="single" w:color="auto" w:sz="12" w:space="0"/>
              <w:left w:val="single" w:color="auto" w:sz="4" w:space="0"/>
              <w:bottom w:val="single" w:color="auto" w:sz="4" w:space="0"/>
              <w:right w:val="single" w:color="auto" w:sz="12" w:space="0"/>
            </w:tcBorders>
            <w:noWrap/>
            <w:vAlign w:val="center"/>
          </w:tcPr>
          <w:p w14:paraId="4B52010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质量要求标准</w:t>
            </w:r>
          </w:p>
        </w:tc>
      </w:tr>
      <w:tr w14:paraId="2513EF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2"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0A554EE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c>
          <w:tcPr>
            <w:tcW w:w="1260" w:type="dxa"/>
            <w:tcBorders>
              <w:top w:val="single" w:color="auto" w:sz="4" w:space="0"/>
              <w:left w:val="single" w:color="auto" w:sz="4" w:space="0"/>
              <w:bottom w:val="single" w:color="auto" w:sz="4" w:space="0"/>
              <w:right w:val="single" w:color="auto" w:sz="4" w:space="0"/>
            </w:tcBorders>
            <w:noWrap/>
            <w:vAlign w:val="center"/>
          </w:tcPr>
          <w:p w14:paraId="554E31E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叶菜类</w:t>
            </w:r>
          </w:p>
        </w:tc>
        <w:tc>
          <w:tcPr>
            <w:tcW w:w="7604" w:type="dxa"/>
            <w:tcBorders>
              <w:top w:val="single" w:color="auto" w:sz="4" w:space="0"/>
              <w:left w:val="single" w:color="auto" w:sz="4" w:space="0"/>
              <w:bottom w:val="single" w:color="auto" w:sz="4" w:space="0"/>
              <w:right w:val="single" w:color="auto" w:sz="12" w:space="0"/>
            </w:tcBorders>
            <w:noWrap/>
            <w:vAlign w:val="center"/>
          </w:tcPr>
          <w:p w14:paraId="22DE965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外形正常，叶梗光滑幼嫩，不干瘪凋萎，无过多黄叶，色泽正常。去除根须，不含土，无虫害，大白菜、卷心菜切开心不变黑，无腐烂情形，无明显浸水现象；农药残留不超标。</w:t>
            </w:r>
          </w:p>
        </w:tc>
      </w:tr>
      <w:tr w14:paraId="49FC84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496987D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w:t>
            </w:r>
          </w:p>
        </w:tc>
        <w:tc>
          <w:tcPr>
            <w:tcW w:w="1260" w:type="dxa"/>
            <w:tcBorders>
              <w:top w:val="single" w:color="auto" w:sz="4" w:space="0"/>
              <w:left w:val="single" w:color="auto" w:sz="4" w:space="0"/>
              <w:bottom w:val="single" w:color="auto" w:sz="4" w:space="0"/>
              <w:right w:val="single" w:color="auto" w:sz="4" w:space="0"/>
            </w:tcBorders>
            <w:noWrap/>
            <w:vAlign w:val="center"/>
          </w:tcPr>
          <w:p w14:paraId="09FCA56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根茎类。如香芋、土豆、莴笋</w:t>
            </w:r>
          </w:p>
        </w:tc>
        <w:tc>
          <w:tcPr>
            <w:tcW w:w="7604" w:type="dxa"/>
            <w:tcBorders>
              <w:top w:val="single" w:color="auto" w:sz="4" w:space="0"/>
              <w:left w:val="single" w:color="auto" w:sz="4" w:space="0"/>
              <w:bottom w:val="single" w:color="auto" w:sz="4" w:space="0"/>
              <w:right w:val="single" w:color="auto" w:sz="12" w:space="0"/>
            </w:tcBorders>
            <w:noWrap/>
            <w:vAlign w:val="center"/>
          </w:tcPr>
          <w:p w14:paraId="14471F1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无虫咬、发芽、发霉现象，新鲜，形态大小与甲方自购标准相当。农药残留不超标。</w:t>
            </w:r>
          </w:p>
        </w:tc>
      </w:tr>
      <w:tr w14:paraId="64C976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1"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6007F04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260" w:type="dxa"/>
            <w:tcBorders>
              <w:top w:val="single" w:color="auto" w:sz="4" w:space="0"/>
              <w:left w:val="single" w:color="auto" w:sz="4" w:space="0"/>
              <w:bottom w:val="single" w:color="auto" w:sz="4" w:space="0"/>
              <w:right w:val="single" w:color="auto" w:sz="4" w:space="0"/>
            </w:tcBorders>
            <w:noWrap/>
            <w:vAlign w:val="center"/>
          </w:tcPr>
          <w:p w14:paraId="09382C7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花果类。如西兰花、白菜花</w:t>
            </w:r>
          </w:p>
        </w:tc>
        <w:tc>
          <w:tcPr>
            <w:tcW w:w="7604" w:type="dxa"/>
            <w:tcBorders>
              <w:top w:val="single" w:color="auto" w:sz="4" w:space="0"/>
              <w:left w:val="single" w:color="auto" w:sz="4" w:space="0"/>
              <w:bottom w:val="single" w:color="auto" w:sz="4" w:space="0"/>
              <w:right w:val="single" w:color="auto" w:sz="12" w:space="0"/>
            </w:tcBorders>
            <w:noWrap/>
            <w:vAlign w:val="center"/>
          </w:tcPr>
          <w:p w14:paraId="3179151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无虫害，成熟度良好，新鲜固有的色泽鲜明，无发霉发黄。农药残留不超标。</w:t>
            </w:r>
          </w:p>
        </w:tc>
      </w:tr>
      <w:tr w14:paraId="64F18FB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192938A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w:t>
            </w:r>
          </w:p>
        </w:tc>
        <w:tc>
          <w:tcPr>
            <w:tcW w:w="1260" w:type="dxa"/>
            <w:tcBorders>
              <w:top w:val="single" w:color="auto" w:sz="4" w:space="0"/>
              <w:left w:val="single" w:color="auto" w:sz="4" w:space="0"/>
              <w:bottom w:val="single" w:color="auto" w:sz="4" w:space="0"/>
              <w:right w:val="single" w:color="auto" w:sz="4" w:space="0"/>
            </w:tcBorders>
            <w:noWrap/>
            <w:vAlign w:val="center"/>
          </w:tcPr>
          <w:p w14:paraId="35F0119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瓜果类</w:t>
            </w:r>
          </w:p>
        </w:tc>
        <w:tc>
          <w:tcPr>
            <w:tcW w:w="7604" w:type="dxa"/>
            <w:tcBorders>
              <w:top w:val="single" w:color="auto" w:sz="4" w:space="0"/>
              <w:left w:val="single" w:color="auto" w:sz="4" w:space="0"/>
              <w:bottom w:val="single" w:color="auto" w:sz="4" w:space="0"/>
              <w:right w:val="single" w:color="auto" w:sz="12" w:space="0"/>
            </w:tcBorders>
            <w:noWrap/>
            <w:vAlign w:val="center"/>
          </w:tcPr>
          <w:p w14:paraId="583DF53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外表光亮无斑点，有新鲜连接的秧，形状正常、大小均匀，无软塌，成熟度适度。无腐烂，无污染，清洁、新鲜，无异味、无病虫损害。农药残留不超标。</w:t>
            </w:r>
          </w:p>
        </w:tc>
      </w:tr>
      <w:tr w14:paraId="0491E7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04931B6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260" w:type="dxa"/>
            <w:tcBorders>
              <w:top w:val="single" w:color="auto" w:sz="4" w:space="0"/>
              <w:left w:val="single" w:color="auto" w:sz="4" w:space="0"/>
              <w:bottom w:val="single" w:color="auto" w:sz="4" w:space="0"/>
              <w:right w:val="single" w:color="auto" w:sz="4" w:space="0"/>
            </w:tcBorders>
            <w:noWrap/>
            <w:vAlign w:val="center"/>
          </w:tcPr>
          <w:p w14:paraId="7CFCFE0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青椒</w:t>
            </w:r>
          </w:p>
        </w:tc>
        <w:tc>
          <w:tcPr>
            <w:tcW w:w="7604" w:type="dxa"/>
            <w:tcBorders>
              <w:top w:val="single" w:color="auto" w:sz="4" w:space="0"/>
              <w:left w:val="single" w:color="auto" w:sz="4" w:space="0"/>
              <w:bottom w:val="single" w:color="auto" w:sz="4" w:space="0"/>
              <w:right w:val="single" w:color="auto" w:sz="12" w:space="0"/>
            </w:tcBorders>
            <w:noWrap/>
            <w:vAlign w:val="center"/>
          </w:tcPr>
          <w:p w14:paraId="730367A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长度7CM以上（不含蒂尾，包含弯曲长度），大小均匀，成熟度适中，整齐，无烂果，异味，病虫，薄皮，颜色碧绿，有光泽、表面光滑，饱满有一定硬度和弹性，肉层中等有辣味。</w:t>
            </w:r>
          </w:p>
        </w:tc>
      </w:tr>
      <w:tr w14:paraId="3DE0FC7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636621D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6</w:t>
            </w:r>
          </w:p>
        </w:tc>
        <w:tc>
          <w:tcPr>
            <w:tcW w:w="1260" w:type="dxa"/>
            <w:tcBorders>
              <w:top w:val="single" w:color="auto" w:sz="4" w:space="0"/>
              <w:left w:val="single" w:color="auto" w:sz="4" w:space="0"/>
              <w:bottom w:val="single" w:color="auto" w:sz="4" w:space="0"/>
              <w:right w:val="single" w:color="auto" w:sz="4" w:space="0"/>
            </w:tcBorders>
            <w:noWrap/>
            <w:vAlign w:val="center"/>
          </w:tcPr>
          <w:p w14:paraId="7DBCF82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红椒</w:t>
            </w:r>
          </w:p>
        </w:tc>
        <w:tc>
          <w:tcPr>
            <w:tcW w:w="7604" w:type="dxa"/>
            <w:tcBorders>
              <w:top w:val="single" w:color="auto" w:sz="4" w:space="0"/>
              <w:left w:val="single" w:color="auto" w:sz="4" w:space="0"/>
              <w:bottom w:val="single" w:color="auto" w:sz="4" w:space="0"/>
              <w:right w:val="single" w:color="auto" w:sz="12" w:space="0"/>
            </w:tcBorders>
            <w:noWrap/>
            <w:vAlign w:val="center"/>
          </w:tcPr>
          <w:p w14:paraId="2407A9C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长度7CM以上（不含蒂尾，包含弯曲长度），大小均匀，成熟度适中，色鲜，整齐，无烂果，异味，病虫，有光泽、表面光滑，饱满有一定硬度和弹性，肉层中等有辣味。</w:t>
            </w:r>
          </w:p>
        </w:tc>
      </w:tr>
      <w:tr w14:paraId="4647C4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ign w:val="center"/>
          </w:tcPr>
          <w:p w14:paraId="4D0B8A4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7</w:t>
            </w:r>
          </w:p>
        </w:tc>
        <w:tc>
          <w:tcPr>
            <w:tcW w:w="1260" w:type="dxa"/>
            <w:tcBorders>
              <w:top w:val="single" w:color="auto" w:sz="4" w:space="0"/>
              <w:left w:val="single" w:color="auto" w:sz="4" w:space="0"/>
              <w:bottom w:val="single" w:color="auto" w:sz="4" w:space="0"/>
              <w:right w:val="single" w:color="auto" w:sz="4" w:space="0"/>
            </w:tcBorders>
            <w:noWrap/>
            <w:vAlign w:val="center"/>
          </w:tcPr>
          <w:p w14:paraId="3726A54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尖红椒</w:t>
            </w:r>
          </w:p>
        </w:tc>
        <w:tc>
          <w:tcPr>
            <w:tcW w:w="7604" w:type="dxa"/>
            <w:tcBorders>
              <w:top w:val="single" w:color="auto" w:sz="4" w:space="0"/>
              <w:left w:val="single" w:color="auto" w:sz="4" w:space="0"/>
              <w:bottom w:val="single" w:color="auto" w:sz="4" w:space="0"/>
              <w:right w:val="single" w:color="auto" w:sz="12" w:space="0"/>
            </w:tcBorders>
            <w:noWrap/>
            <w:vAlign w:val="center"/>
          </w:tcPr>
          <w:p w14:paraId="3BB9B14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长度5CM以上（不含蒂尾，包含弯曲长度），大小均匀，成熟度适中，整齐，无烂果，异味，病虫，薄皮，颜色鲜红，有光泽、表面光滑，饱满有一定硬度和弹性，肉层中等有辣味。</w:t>
            </w:r>
          </w:p>
        </w:tc>
      </w:tr>
      <w:tr w14:paraId="67984C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528DC4D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8</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4C112B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冬瓜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7E81709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重量5公斤左右，皮青绿，有白霜，肉洁白、厚嫩、紧密，膛小，有一定硬度。表皮平整光滑、无外伤腐烂，无疤点，无断裂，无畸形。</w:t>
            </w:r>
          </w:p>
        </w:tc>
      </w:tr>
      <w:tr w14:paraId="357001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49F816C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9</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C129DD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南瓜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0780228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重量4公斤左右，无疤点，无断裂，无病虫害瓜、烂瓜，颜色金黄色或橙黄色，瓜形周正，肉金黄紧密、粉甜，表面硬实。</w:t>
            </w:r>
          </w:p>
        </w:tc>
      </w:tr>
      <w:tr w14:paraId="74AE18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7D45A2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FC624E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黄瓜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1EF34D2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长度20CM左右，鲜嫩，均匀整齐，无折断损伤；清香爽脆，无异味，无畸形，无病虫害；颜色青绿，瓜身细短、条直均匀，瓜把小，表皮有光泽，肉脆甜，瓤小籽少。</w:t>
            </w:r>
          </w:p>
        </w:tc>
      </w:tr>
      <w:tr w14:paraId="2BC08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3D23ED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11</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1D0B9E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茄子</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3859EA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色鲜，果实圆整，大小均匀，成熟度适中，型直长，表面光滑有光泽，有弹性不软，皮薄，整齐，无烂果、异味、病虫。</w:t>
            </w:r>
          </w:p>
        </w:tc>
      </w:tr>
      <w:tr w14:paraId="38A51F4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4D44C6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12</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B9F1CC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黄芽白</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78AB007">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鲜嫩、无虫眼，无腐烂，无黄叶，无烧心，无泥土，无杂质，清洁。</w:t>
            </w:r>
          </w:p>
        </w:tc>
      </w:tr>
      <w:tr w14:paraId="778C8E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5C34C10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13</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BE51F1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0365781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鲜嫩、无虫眼，无腐烂，无黄叶，无烧心，无泥土，无杂质，清洁。</w:t>
            </w:r>
          </w:p>
        </w:tc>
      </w:tr>
      <w:tr w14:paraId="535941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606B78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14</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B0A2B5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大土豆</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2972488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重量在4两或4两以上，薯块大小均匀饱满，颜色淡黄或奶白，皮脆薄而干净，不带毛根和泥土，表皮光滑，无虫咬或机械外伤；不萎蔫，不变软，无发酵酒精气味；薯块不发芽，不变绿。</w:t>
            </w:r>
          </w:p>
        </w:tc>
      </w:tr>
      <w:tr w14:paraId="4F21AF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9D03BE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15</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417360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白萝卜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3CA134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长度20cm以上，颜色洁白光亮，皮细光滑，色泽良好，大小均匀，形体完整、分量重，底部切面洁白，水分大，肉质脆嫩致密，味甜适中。新鲜，无畸形、裂痕、糠心、病虫斑害，不带大量泥沙、茎叶、须根。</w:t>
            </w:r>
          </w:p>
        </w:tc>
      </w:tr>
      <w:tr w14:paraId="628184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5625DE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16</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AAEE53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小白菜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46BF73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梗白色，较嫩较短，叶子淡绿色，整棵菜水分充足，无根。不得有叶边泛黄或发黄；枯萎；虫蛀洞或小虫，腐烂，压伤，浸水太多。</w:t>
            </w:r>
          </w:p>
        </w:tc>
      </w:tr>
      <w:tr w14:paraId="523A06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6666947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17</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044F3E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上海青、白菜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C16FEA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鲜嫩、无虫眼，无腐烂，无黄叶，无烧心，无泥土，无杂质，清洁。</w:t>
            </w:r>
          </w:p>
        </w:tc>
      </w:tr>
      <w:tr w14:paraId="5D1670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8B17B5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18</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018CAF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丝瓜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EC6CA3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皮颜色翠绿、薄嫩、有白霜，条直均匀、细长挺直，易断无弹性，肉洁白软嫩、子小，无折断损伤，无异味，无畸形，无病虫害。</w:t>
            </w:r>
          </w:p>
        </w:tc>
      </w:tr>
      <w:tr w14:paraId="3871BE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312DA6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19</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322B59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苦瓜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49EDD2E">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颜色淡绿色或白色、有光泽，凸出明显，条直均匀，有一定的硬度，瓤黄白，仔小、味苦，无折断损伤，无异味，无畸形，无病虫害。</w:t>
            </w:r>
          </w:p>
        </w:tc>
      </w:tr>
      <w:tr w14:paraId="4972BA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319D02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20</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D9CE77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西葫芦</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1EA4F2D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颜色青绿色、表皮光滑，大小适中、皮薄肉嫩，瓤小籽少，有一定硬度，尾蒂有毛刺，半去皮，无机械伤，不干瘪，不腐烂霉变，茭白不变黑。</w:t>
            </w:r>
          </w:p>
        </w:tc>
      </w:tr>
      <w:tr w14:paraId="1D81851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7882332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21</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ED4139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豆角</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E904B8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大小均匀、挺直、细长、脆嫩、有光泽、折断为实心，颜色为浅绿色，成熟度适中，规格形态完整，无病虫害斑点、无空洞。</w:t>
            </w:r>
          </w:p>
        </w:tc>
      </w:tr>
      <w:tr w14:paraId="6A4C3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044A2DB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22</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5CEE1B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四季豆</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FB4DBF4">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鲜嫩，成熟度适中，规格形态完整，无病虫害斑点。</w:t>
            </w:r>
          </w:p>
        </w:tc>
      </w:tr>
      <w:tr w14:paraId="63E6DA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735B226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23</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C1E16F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红萝卜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66C3B14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长度12CM以上，颜色红色或橘黄色，皮细光滑，色泽良好，大小均匀，肉质脆嫩致密，粗壮、硬实不软、肉质甜脆，新鲜，无畸形、裂痕、糠心、病虫斑害，不带泥沙、茎叶、须根。</w:t>
            </w:r>
          </w:p>
        </w:tc>
      </w:tr>
      <w:tr w14:paraId="28CEC2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3CFAF3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24</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9C7491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花菜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39D6665">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中号，花蕾颜色洁白或乳白、紧实不散，球形完整、表面湿润，花梗乳白或淡绿，紧凑，外叶绿色且少，主茎短，断面洁白，坚实无小球，新鲜、清洁，无虫眼，无病斑，无腐烂，保留不多于5片个叶把。</w:t>
            </w:r>
          </w:p>
        </w:tc>
      </w:tr>
      <w:tr w14:paraId="76971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152D88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25</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72D6D7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西芹菜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FB6264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长约30CM，色泽鲜绿，叶嫩绿或黄绿，茎、根部呈白色，茎细软，中间空、水分充足，有清香味，无枯黄叶，无泥沙，无杂物。</w:t>
            </w:r>
          </w:p>
        </w:tc>
      </w:tr>
      <w:tr w14:paraId="5516B1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65A127D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26</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FEBAC5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蒜苗</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0628692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颜色深绿、梗细滑、有光泽、挺直、鲜嫩、指甲掐之易断，干爽，苔梗粗壮而均匀，柔软且基部不老化；苔苞小，无斑点。</w:t>
            </w:r>
          </w:p>
        </w:tc>
      </w:tr>
      <w:tr w14:paraId="6C4CD94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59442EC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27</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510D3FE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带皮莴笋头</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F3B65E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无腐烂，不糠心，不黑心，绿皮绿心或白皮绿心。</w:t>
            </w:r>
          </w:p>
        </w:tc>
      </w:tr>
      <w:tr w14:paraId="124C4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6BA0D6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28</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CEEF90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去皮莴笋头</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218FD8D4">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去皮彻底，无耗损，新鲜，干净，无苦味及其他不良异味。</w:t>
            </w:r>
          </w:p>
        </w:tc>
      </w:tr>
      <w:tr w14:paraId="68D911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7202434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29</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4EB0EA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莴笋叶</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2455BD6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去皮彻底，无耗损，新鲜，干净，无苦味及其他不良异味。</w:t>
            </w:r>
          </w:p>
        </w:tc>
      </w:tr>
      <w:tr w14:paraId="03E28A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6F9446D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30</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FA6B8E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淮山</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75CDBA4">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皮细光滑，色泽良好，整齐，新鲜，无畸形，裂痕，糠心，病虫斑害，不带沙泥。</w:t>
            </w:r>
          </w:p>
        </w:tc>
      </w:tr>
      <w:tr w14:paraId="4B629F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59B49B1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31</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6D5192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红菜苔</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A35A09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鲜嫩，无虫眼，无腐烂，无黄叶，无烧心，无泥土，无杂质。</w:t>
            </w:r>
          </w:p>
        </w:tc>
      </w:tr>
      <w:tr w14:paraId="6CFA26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BC6126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32</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7F7D35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木耳苋菜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0D9F061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鲜嫩，无虫眼，无腐烂，无黄叶，无烧心，无泥土，无杂质。</w:t>
            </w:r>
          </w:p>
        </w:tc>
      </w:tr>
      <w:tr w14:paraId="7FF4BD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4771588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33</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86CF99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青皮豆</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7B4CCB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籽粒饱满较均匀，无发芽，不带泥土、杂质，无色素。</w:t>
            </w:r>
          </w:p>
        </w:tc>
      </w:tr>
      <w:tr w14:paraId="48D154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4AFD36A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34</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609987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老姜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6048B9B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姜块完整，丰满结实，无损伤，辣味强，无姜腐病，不带枯苗和泥土，无焦皮，不皱缩，无黑心、糠心现象。</w:t>
            </w:r>
          </w:p>
        </w:tc>
      </w:tr>
      <w:tr w14:paraId="6689F9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6033C4C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35</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5C4687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西红柿</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0D1EBED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色鲜，果实圆整，大小均匀，成熟度适中，整齐，无烂果、异味、病虫。</w:t>
            </w:r>
          </w:p>
        </w:tc>
      </w:tr>
      <w:tr w14:paraId="4323844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6557738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36</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BA79ED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香葱</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4A933A2">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叶色青绿，无干枯霉烂的叶梢，不失水，葱株均匀，完整而不折断，扎成捆，干净无泥，无夹杂异物，无斑点叶及霉枯叶</w:t>
            </w:r>
          </w:p>
        </w:tc>
      </w:tr>
      <w:tr w14:paraId="41A420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7FB8F76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37</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31435A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洋葱</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CC4589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表皮颜色粉白或紫白，表皮肥厚，完整无损，饱和紧密，球茎干度适中，有一定硬度，去枯叶。</w:t>
            </w:r>
          </w:p>
        </w:tc>
      </w:tr>
      <w:tr w14:paraId="4C55EF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51645F4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38</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18A5501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大葱</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B40FAA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长约50CM，新鲜青绿，葱叶为管状、浅绿色，葱白长、紧实、挺直，无根、无枯、焦、烂叶，无折断，扎成捆，干净，无泥无水。</w:t>
            </w:r>
          </w:p>
        </w:tc>
      </w:tr>
      <w:tr w14:paraId="5325C4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4BC991F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39</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079BA9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去皮大蒜子</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2AF39B7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白色、大小均匀，饱满，无干枯与腐烂，无疤痕，无化学药物侵泡。</w:t>
            </w:r>
          </w:p>
        </w:tc>
      </w:tr>
      <w:tr w14:paraId="4A02F0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81C2B5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40</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A2C9B1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大蒜叶</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1F6F8E8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叶片新鲜青绿，无折断，叶子无干枯，无斑点。</w:t>
            </w:r>
          </w:p>
        </w:tc>
      </w:tr>
      <w:tr w14:paraId="0AD6D3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A0A851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41</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D7EE0E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莲藕</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9A0A370">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藕节3-4节，表皮颜色白中带黄，藕节肥大，水分充足，肉洁白脆嫩，无叉，无泥，无杂质，无破损，无机械伤，不干瘪，不腐烂霉变。</w:t>
            </w:r>
          </w:p>
        </w:tc>
      </w:tr>
      <w:tr w14:paraId="5F4C48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05F26FB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42</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4254DCA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槟榔芋</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1EF2519E">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色泽一致，不带泥沙，不带茎叶，须根，无机械和病虫害斑，无腐烂干瘪。</w:t>
            </w:r>
          </w:p>
        </w:tc>
      </w:tr>
      <w:tr w14:paraId="33F0E7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098FB9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43</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5004DE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去皮芋头</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FB2F1D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色泽一致，不带泥沙，不带茎叶，须根，无机械和病虫害斑，无腐烂干瘪。</w:t>
            </w:r>
          </w:p>
        </w:tc>
      </w:tr>
      <w:tr w14:paraId="3E8511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EEC51B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44</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4600B7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香菜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5AD9C76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翠绿、挺直、根部无泥、香气重、水分充足，无病虫害，无散黄叶，无泥沙，杂草。</w:t>
            </w:r>
          </w:p>
        </w:tc>
      </w:tr>
      <w:tr w14:paraId="4E364B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0B877A9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45</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6842A8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坛子酸菜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6B378F2">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色鲜嫩，无沙子，无色素，无药水味道，无腐烂变质。</w:t>
            </w:r>
          </w:p>
        </w:tc>
      </w:tr>
      <w:tr w14:paraId="4854A6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687038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46</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894109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酱辣椒</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B0B1D15">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色鲜嫩，无沙子，无色素，无腐烂变质。</w:t>
            </w:r>
          </w:p>
        </w:tc>
      </w:tr>
      <w:tr w14:paraId="66E127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665EF5A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47</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3F6C4C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酸豆角</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6E6F4C8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色鲜嫩，无沙子，无色素，无药水味道，无腐烂变质。</w:t>
            </w:r>
          </w:p>
        </w:tc>
      </w:tr>
      <w:tr w14:paraId="156331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79E243A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48</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0BF36A3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白卜辣椒</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180A7407">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色鲜嫩，无沙子，无色素，无药水味道，无腐烂变质。</w:t>
            </w:r>
          </w:p>
        </w:tc>
      </w:tr>
      <w:tr w14:paraId="436FA0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A957A5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49</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2121EE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卜豆角</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10052C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色鲜嫩，无沙子，无色素，无药水味道，无腐烂变质。</w:t>
            </w:r>
          </w:p>
        </w:tc>
      </w:tr>
      <w:tr w14:paraId="13F183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98AB15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50</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32796C0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腊八豆</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08D6F59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色香，味纯，无杂物。</w:t>
            </w:r>
          </w:p>
        </w:tc>
      </w:tr>
      <w:tr w14:paraId="2324A8A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3D986E4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51</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04B613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菠菜</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6B5D58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颜色碧绿，鲜嫩，叶子大、挺直，根桃红，无主茎且无柄无红色，颗株适当，无枯黄叶，根上无泥，捆内无杂物。</w:t>
            </w:r>
          </w:p>
        </w:tc>
      </w:tr>
      <w:tr w14:paraId="5D2917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2AD9AAC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52</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21B5311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红薯</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42D8D90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新鲜，干净，无腐烂、泥土。</w:t>
            </w:r>
          </w:p>
        </w:tc>
      </w:tr>
      <w:tr w14:paraId="0FEBA6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53CFF31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53</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69E45FC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雪里红</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6FBEC6A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鲜嫩，不得有：压伤、擦伤，叶边泛黄或发黄，枯萎，茎顶部有烂心；主茎不易掐断、边上的纤维粗；有花蕾甚至开花；叶内腐烂。</w:t>
            </w:r>
          </w:p>
        </w:tc>
      </w:tr>
      <w:tr w14:paraId="0256AD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8" w:hRule="atLeast"/>
          <w:jc w:val="center"/>
        </w:trPr>
        <w:tc>
          <w:tcPr>
            <w:tcW w:w="655" w:type="dxa"/>
            <w:tcBorders>
              <w:top w:val="single" w:color="auto" w:sz="4" w:space="0"/>
              <w:left w:val="single" w:color="auto" w:sz="12" w:space="0"/>
              <w:bottom w:val="single" w:color="auto" w:sz="4" w:space="0"/>
              <w:right w:val="single" w:color="auto" w:sz="4" w:space="0"/>
            </w:tcBorders>
            <w:noWrap w:val="0"/>
            <w:vAlign w:val="center"/>
          </w:tcPr>
          <w:p w14:paraId="119A6DF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54</w:t>
            </w:r>
          </w:p>
        </w:tc>
        <w:tc>
          <w:tcPr>
            <w:tcW w:w="1260" w:type="dxa"/>
            <w:tcBorders>
              <w:top w:val="single" w:color="auto" w:sz="4" w:space="0"/>
              <w:left w:val="single" w:color="auto" w:sz="4" w:space="0"/>
              <w:bottom w:val="single" w:color="auto" w:sz="4" w:space="0"/>
              <w:right w:val="single" w:color="auto" w:sz="4" w:space="0"/>
            </w:tcBorders>
            <w:noWrap w:val="0"/>
            <w:vAlign w:val="center"/>
          </w:tcPr>
          <w:p w14:paraId="7C2DDCB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西兰花</w:t>
            </w:r>
          </w:p>
        </w:tc>
        <w:tc>
          <w:tcPr>
            <w:tcW w:w="7604" w:type="dxa"/>
            <w:tcBorders>
              <w:top w:val="single" w:color="auto" w:sz="4" w:space="0"/>
              <w:left w:val="single" w:color="auto" w:sz="4" w:space="0"/>
              <w:bottom w:val="single" w:color="auto" w:sz="4" w:space="0"/>
              <w:right w:val="single" w:color="auto" w:sz="12" w:space="0"/>
            </w:tcBorders>
            <w:noWrap w:val="0"/>
            <w:vAlign w:val="center"/>
          </w:tcPr>
          <w:p w14:paraId="3C31F84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花蕾颜色深绿，紧实不散，球形完整、表面有白霜，花梗深绿、紧凑，外叶绿色且少，主茎短。</w:t>
            </w:r>
          </w:p>
        </w:tc>
      </w:tr>
      <w:tr w14:paraId="027442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655" w:type="dxa"/>
            <w:tcBorders>
              <w:top w:val="single" w:color="auto" w:sz="4" w:space="0"/>
              <w:left w:val="single" w:color="auto" w:sz="12" w:space="0"/>
              <w:bottom w:val="single" w:color="auto" w:sz="12" w:space="0"/>
              <w:right w:val="single" w:color="auto" w:sz="4" w:space="0"/>
            </w:tcBorders>
            <w:noWrap w:val="0"/>
            <w:vAlign w:val="center"/>
          </w:tcPr>
          <w:p w14:paraId="02A3AB1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55</w:t>
            </w:r>
          </w:p>
        </w:tc>
        <w:tc>
          <w:tcPr>
            <w:tcW w:w="1260" w:type="dxa"/>
            <w:tcBorders>
              <w:top w:val="single" w:color="auto" w:sz="4" w:space="0"/>
              <w:left w:val="single" w:color="auto" w:sz="4" w:space="0"/>
              <w:bottom w:val="single" w:color="auto" w:sz="12" w:space="0"/>
              <w:right w:val="single" w:color="auto" w:sz="4" w:space="0"/>
            </w:tcBorders>
            <w:noWrap w:val="0"/>
            <w:vAlign w:val="center"/>
          </w:tcPr>
          <w:p w14:paraId="31E4289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金针菇</w:t>
            </w:r>
          </w:p>
        </w:tc>
        <w:tc>
          <w:tcPr>
            <w:tcW w:w="7604" w:type="dxa"/>
            <w:tcBorders>
              <w:top w:val="single" w:color="auto" w:sz="4" w:space="0"/>
              <w:left w:val="single" w:color="auto" w:sz="4" w:space="0"/>
              <w:bottom w:val="single" w:color="auto" w:sz="12" w:space="0"/>
              <w:right w:val="single" w:color="auto" w:sz="12" w:space="0"/>
            </w:tcBorders>
            <w:noWrap w:val="0"/>
            <w:vAlign w:val="center"/>
          </w:tcPr>
          <w:p w14:paraId="64E6460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菌盖颜色乳白、菌柄淡黄色、根部淡褐色，菌身细短，挺直，干净，无药水味道。</w:t>
            </w:r>
          </w:p>
        </w:tc>
      </w:tr>
    </w:tbl>
    <w:p w14:paraId="03E79B36">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（3）水果类</w:t>
      </w:r>
    </w:p>
    <w:tbl>
      <w:tblPr>
        <w:tblStyle w:val="3"/>
        <w:tblW w:w="953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198"/>
        <w:gridCol w:w="7622"/>
      </w:tblGrid>
      <w:tr w14:paraId="560E4E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719" w:type="dxa"/>
            <w:tcBorders>
              <w:top w:val="single" w:color="auto" w:sz="12" w:space="0"/>
              <w:left w:val="single" w:color="auto" w:sz="12" w:space="0"/>
              <w:bottom w:val="single" w:color="auto" w:sz="4" w:space="0"/>
              <w:right w:val="single" w:color="auto" w:sz="4" w:space="0"/>
            </w:tcBorders>
            <w:noWrap/>
            <w:vAlign w:val="center"/>
          </w:tcPr>
          <w:p w14:paraId="686B6FC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序号</w:t>
            </w:r>
          </w:p>
        </w:tc>
        <w:tc>
          <w:tcPr>
            <w:tcW w:w="1198" w:type="dxa"/>
            <w:tcBorders>
              <w:top w:val="single" w:color="auto" w:sz="12" w:space="0"/>
              <w:left w:val="single" w:color="auto" w:sz="4" w:space="0"/>
              <w:bottom w:val="single" w:color="auto" w:sz="4" w:space="0"/>
              <w:right w:val="single" w:color="auto" w:sz="4" w:space="0"/>
            </w:tcBorders>
            <w:noWrap/>
            <w:vAlign w:val="center"/>
          </w:tcPr>
          <w:p w14:paraId="7DE3D62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种  类</w:t>
            </w:r>
          </w:p>
        </w:tc>
        <w:tc>
          <w:tcPr>
            <w:tcW w:w="7622" w:type="dxa"/>
            <w:tcBorders>
              <w:top w:val="single" w:color="auto" w:sz="12" w:space="0"/>
              <w:left w:val="single" w:color="auto" w:sz="4" w:space="0"/>
              <w:bottom w:val="single" w:color="auto" w:sz="4" w:space="0"/>
              <w:right w:val="single" w:color="auto" w:sz="12" w:space="0"/>
            </w:tcBorders>
            <w:noWrap/>
            <w:vAlign w:val="center"/>
          </w:tcPr>
          <w:p w14:paraId="461D8ED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质量要求标准</w:t>
            </w:r>
          </w:p>
        </w:tc>
      </w:tr>
      <w:tr w14:paraId="371004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09E194C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c>
          <w:tcPr>
            <w:tcW w:w="1198" w:type="dxa"/>
            <w:tcBorders>
              <w:top w:val="single" w:color="auto" w:sz="4" w:space="0"/>
              <w:left w:val="single" w:color="auto" w:sz="4" w:space="0"/>
              <w:bottom w:val="single" w:color="auto" w:sz="4" w:space="0"/>
              <w:right w:val="single" w:color="auto" w:sz="4" w:space="0"/>
            </w:tcBorders>
            <w:noWrap/>
            <w:vAlign w:val="center"/>
          </w:tcPr>
          <w:p w14:paraId="4DF7560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西瓜</w:t>
            </w:r>
          </w:p>
        </w:tc>
        <w:tc>
          <w:tcPr>
            <w:tcW w:w="7622" w:type="dxa"/>
            <w:tcBorders>
              <w:top w:val="single" w:color="auto" w:sz="4" w:space="0"/>
              <w:left w:val="single" w:color="auto" w:sz="4" w:space="0"/>
              <w:bottom w:val="single" w:color="auto" w:sz="4" w:space="0"/>
              <w:right w:val="single" w:color="auto" w:sz="12" w:space="0"/>
            </w:tcBorders>
            <w:noWrap/>
            <w:vAlign w:val="center"/>
          </w:tcPr>
          <w:p w14:paraId="1A832DB2">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具有本品种应有的形状，大小均匀，果色清新光亮，条纹清晰，果皮无伤痕，无水份腐烂，无干疤，无虫眼，无病斑，果柄茸毛脱落，脐部凹陷，水份大，甜度高，切开鲜艳光泽，无异味及黑瓤。</w:t>
            </w:r>
          </w:p>
        </w:tc>
      </w:tr>
      <w:tr w14:paraId="430E58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2C373BE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w:t>
            </w:r>
          </w:p>
        </w:tc>
        <w:tc>
          <w:tcPr>
            <w:tcW w:w="1198" w:type="dxa"/>
            <w:tcBorders>
              <w:top w:val="single" w:color="auto" w:sz="4" w:space="0"/>
              <w:left w:val="single" w:color="auto" w:sz="4" w:space="0"/>
              <w:bottom w:val="single" w:color="auto" w:sz="4" w:space="0"/>
              <w:right w:val="single" w:color="auto" w:sz="4" w:space="0"/>
            </w:tcBorders>
            <w:noWrap/>
            <w:vAlign w:val="center"/>
          </w:tcPr>
          <w:p w14:paraId="0E95194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香梨</w:t>
            </w:r>
          </w:p>
        </w:tc>
        <w:tc>
          <w:tcPr>
            <w:tcW w:w="7622" w:type="dxa"/>
            <w:tcBorders>
              <w:top w:val="single" w:color="auto" w:sz="4" w:space="0"/>
              <w:left w:val="single" w:color="auto" w:sz="4" w:space="0"/>
              <w:bottom w:val="single" w:color="auto" w:sz="4" w:space="0"/>
              <w:right w:val="single" w:color="auto" w:sz="12" w:space="0"/>
            </w:tcBorders>
            <w:noWrap/>
            <w:vAlign w:val="center"/>
          </w:tcPr>
          <w:p w14:paraId="07E6D96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果形端正，大小均匀，无畸形果，带果柄；果面新鲜洁净，无刺划伤，无压痕，无病虫害；重身结实，味道爽甜。</w:t>
            </w:r>
          </w:p>
        </w:tc>
      </w:tr>
      <w:tr w14:paraId="007DDE1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65C4111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198" w:type="dxa"/>
            <w:tcBorders>
              <w:top w:val="single" w:color="auto" w:sz="4" w:space="0"/>
              <w:left w:val="single" w:color="auto" w:sz="4" w:space="0"/>
              <w:bottom w:val="single" w:color="auto" w:sz="4" w:space="0"/>
              <w:right w:val="single" w:color="auto" w:sz="4" w:space="0"/>
            </w:tcBorders>
            <w:noWrap/>
            <w:vAlign w:val="center"/>
          </w:tcPr>
          <w:p w14:paraId="77525EF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苹果</w:t>
            </w:r>
          </w:p>
        </w:tc>
        <w:tc>
          <w:tcPr>
            <w:tcW w:w="7622" w:type="dxa"/>
            <w:tcBorders>
              <w:top w:val="single" w:color="auto" w:sz="4" w:space="0"/>
              <w:left w:val="single" w:color="auto" w:sz="4" w:space="0"/>
              <w:bottom w:val="single" w:color="auto" w:sz="4" w:space="0"/>
              <w:right w:val="single" w:color="auto" w:sz="12" w:space="0"/>
            </w:tcBorders>
            <w:noWrap/>
            <w:vAlign w:val="center"/>
          </w:tcPr>
          <w:p w14:paraId="7D3D83C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本品种特有的外形，大小均匀，果面光滑有光泽，具有本品种应有的自然色泽；无斑点或极少果锈，不起皱，无裂口，无压痕及其他机械损伤和冻伤黑斑；果身重，硬朗；口感汁液饱满，无苦涩味，无木栓化组织。</w:t>
            </w:r>
          </w:p>
        </w:tc>
      </w:tr>
      <w:tr w14:paraId="355A97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0998A00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w:t>
            </w:r>
          </w:p>
        </w:tc>
        <w:tc>
          <w:tcPr>
            <w:tcW w:w="1198" w:type="dxa"/>
            <w:tcBorders>
              <w:top w:val="single" w:color="auto" w:sz="4" w:space="0"/>
              <w:left w:val="single" w:color="auto" w:sz="4" w:space="0"/>
              <w:bottom w:val="single" w:color="auto" w:sz="4" w:space="0"/>
              <w:right w:val="single" w:color="auto" w:sz="4" w:space="0"/>
            </w:tcBorders>
            <w:noWrap/>
            <w:vAlign w:val="center"/>
          </w:tcPr>
          <w:p w14:paraId="5079BAF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蕉类</w:t>
            </w:r>
          </w:p>
        </w:tc>
        <w:tc>
          <w:tcPr>
            <w:tcW w:w="7622" w:type="dxa"/>
            <w:tcBorders>
              <w:top w:val="single" w:color="auto" w:sz="4" w:space="0"/>
              <w:left w:val="single" w:color="auto" w:sz="4" w:space="0"/>
              <w:bottom w:val="single" w:color="auto" w:sz="4" w:space="0"/>
              <w:right w:val="single" w:color="auto" w:sz="12" w:space="0"/>
            </w:tcBorders>
            <w:noWrap/>
            <w:vAlign w:val="center"/>
          </w:tcPr>
          <w:p w14:paraId="76301E2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果实丰满，果形端正，梳柄完整，不缺只口，单果均匀；色泽自然、光亮；皮色青黄，果面光滑，无病黑斑，无虫疤，无霉菌，无创伤；果肉稍硬；果皮可剥或易剥</w:t>
            </w:r>
          </w:p>
        </w:tc>
      </w:tr>
      <w:tr w14:paraId="4DDF4FE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5948690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198" w:type="dxa"/>
            <w:tcBorders>
              <w:top w:val="single" w:color="auto" w:sz="4" w:space="0"/>
              <w:left w:val="single" w:color="auto" w:sz="4" w:space="0"/>
              <w:bottom w:val="single" w:color="auto" w:sz="4" w:space="0"/>
              <w:right w:val="single" w:color="auto" w:sz="4" w:space="0"/>
            </w:tcBorders>
            <w:noWrap/>
            <w:vAlign w:val="center"/>
          </w:tcPr>
          <w:p w14:paraId="31A3924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砂糖橘</w:t>
            </w:r>
          </w:p>
        </w:tc>
        <w:tc>
          <w:tcPr>
            <w:tcW w:w="7622" w:type="dxa"/>
            <w:tcBorders>
              <w:top w:val="single" w:color="auto" w:sz="4" w:space="0"/>
              <w:left w:val="single" w:color="auto" w:sz="4" w:space="0"/>
              <w:bottom w:val="single" w:color="auto" w:sz="4" w:space="0"/>
              <w:right w:val="single" w:color="auto" w:sz="12" w:space="0"/>
            </w:tcBorders>
            <w:noWrap/>
            <w:vAlign w:val="center"/>
          </w:tcPr>
          <w:p w14:paraId="668C816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果实小而扁，大小均匀，果面新鲜光洁无裂口，无机械伤，无病斑及腐烂现象，果蒂完整平齐，易剥落，桔络少。</w:t>
            </w:r>
          </w:p>
        </w:tc>
      </w:tr>
      <w:tr w14:paraId="7E9199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68D050F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6</w:t>
            </w:r>
          </w:p>
        </w:tc>
        <w:tc>
          <w:tcPr>
            <w:tcW w:w="1198" w:type="dxa"/>
            <w:tcBorders>
              <w:top w:val="single" w:color="auto" w:sz="4" w:space="0"/>
              <w:left w:val="single" w:color="auto" w:sz="4" w:space="0"/>
              <w:bottom w:val="single" w:color="auto" w:sz="4" w:space="0"/>
              <w:right w:val="single" w:color="auto" w:sz="4" w:space="0"/>
            </w:tcBorders>
            <w:noWrap/>
            <w:vAlign w:val="center"/>
          </w:tcPr>
          <w:p w14:paraId="604B88A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甜枣</w:t>
            </w:r>
          </w:p>
        </w:tc>
        <w:tc>
          <w:tcPr>
            <w:tcW w:w="7622" w:type="dxa"/>
            <w:tcBorders>
              <w:top w:val="single" w:color="auto" w:sz="4" w:space="0"/>
              <w:left w:val="single" w:color="auto" w:sz="4" w:space="0"/>
              <w:bottom w:val="single" w:color="auto" w:sz="4" w:space="0"/>
              <w:right w:val="single" w:color="auto" w:sz="12" w:space="0"/>
            </w:tcBorders>
            <w:noWrap/>
            <w:vAlign w:val="center"/>
          </w:tcPr>
          <w:p w14:paraId="4028663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具有本品种应有的特征，大枣鲜红或深紫，小枣红中带黄，有光泽，果面清洁，无霉烂，无病虫，无破损，手捏手感紧实、不粘，无霉味，无酒味，无腐败味，无苦味。</w:t>
            </w:r>
          </w:p>
        </w:tc>
      </w:tr>
      <w:tr w14:paraId="33A2AA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63E6EF5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7</w:t>
            </w:r>
          </w:p>
        </w:tc>
        <w:tc>
          <w:tcPr>
            <w:tcW w:w="1198" w:type="dxa"/>
            <w:tcBorders>
              <w:top w:val="single" w:color="auto" w:sz="4" w:space="0"/>
              <w:left w:val="single" w:color="auto" w:sz="4" w:space="0"/>
              <w:bottom w:val="single" w:color="auto" w:sz="4" w:space="0"/>
              <w:right w:val="single" w:color="auto" w:sz="4" w:space="0"/>
            </w:tcBorders>
            <w:noWrap/>
            <w:vAlign w:val="center"/>
          </w:tcPr>
          <w:p w14:paraId="21E0C7D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桂圆</w:t>
            </w:r>
          </w:p>
        </w:tc>
        <w:tc>
          <w:tcPr>
            <w:tcW w:w="7622" w:type="dxa"/>
            <w:tcBorders>
              <w:top w:val="single" w:color="auto" w:sz="4" w:space="0"/>
              <w:left w:val="single" w:color="auto" w:sz="4" w:space="0"/>
              <w:bottom w:val="single" w:color="auto" w:sz="4" w:space="0"/>
              <w:right w:val="single" w:color="auto" w:sz="12" w:space="0"/>
            </w:tcBorders>
            <w:noWrap/>
            <w:vAlign w:val="center"/>
          </w:tcPr>
          <w:p w14:paraId="19B5C98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果色棕黄，果粒均匀，果身较平滑有光泽，果肉不粘手，易剥落，有韧性；无霉烂，无黑斑。</w:t>
            </w:r>
          </w:p>
        </w:tc>
      </w:tr>
      <w:tr w14:paraId="359411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5680067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8</w:t>
            </w:r>
          </w:p>
        </w:tc>
        <w:tc>
          <w:tcPr>
            <w:tcW w:w="1198" w:type="dxa"/>
            <w:tcBorders>
              <w:top w:val="single" w:color="auto" w:sz="4" w:space="0"/>
              <w:left w:val="single" w:color="auto" w:sz="4" w:space="0"/>
              <w:bottom w:val="single" w:color="auto" w:sz="4" w:space="0"/>
              <w:right w:val="single" w:color="auto" w:sz="4" w:space="0"/>
            </w:tcBorders>
            <w:noWrap/>
            <w:vAlign w:val="center"/>
          </w:tcPr>
          <w:p w14:paraId="4CA60D6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荔枝</w:t>
            </w:r>
          </w:p>
        </w:tc>
        <w:tc>
          <w:tcPr>
            <w:tcW w:w="7622" w:type="dxa"/>
            <w:tcBorders>
              <w:top w:val="single" w:color="auto" w:sz="4" w:space="0"/>
              <w:left w:val="single" w:color="auto" w:sz="4" w:space="0"/>
              <w:bottom w:val="single" w:color="auto" w:sz="4" w:space="0"/>
              <w:right w:val="single" w:color="auto" w:sz="12" w:space="0"/>
            </w:tcBorders>
            <w:noWrap/>
            <w:vAlign w:val="center"/>
          </w:tcPr>
          <w:p w14:paraId="63DA2C4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果皮鲜红，稍带紫色；果肉透明、爽口、甜度适中，无裂果，无腐烂，无病虫害，无药害及其它伤害，大小均匀。</w:t>
            </w:r>
          </w:p>
        </w:tc>
      </w:tr>
      <w:tr w14:paraId="06432B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27BB6B3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9</w:t>
            </w:r>
          </w:p>
        </w:tc>
        <w:tc>
          <w:tcPr>
            <w:tcW w:w="1198" w:type="dxa"/>
            <w:tcBorders>
              <w:top w:val="single" w:color="auto" w:sz="4" w:space="0"/>
              <w:left w:val="single" w:color="auto" w:sz="4" w:space="0"/>
              <w:bottom w:val="single" w:color="auto" w:sz="4" w:space="0"/>
              <w:right w:val="single" w:color="auto" w:sz="4" w:space="0"/>
            </w:tcBorders>
            <w:noWrap/>
            <w:vAlign w:val="center"/>
          </w:tcPr>
          <w:p w14:paraId="3E6E8D6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桃子</w:t>
            </w:r>
          </w:p>
        </w:tc>
        <w:tc>
          <w:tcPr>
            <w:tcW w:w="7622" w:type="dxa"/>
            <w:tcBorders>
              <w:top w:val="single" w:color="auto" w:sz="4" w:space="0"/>
              <w:left w:val="single" w:color="auto" w:sz="4" w:space="0"/>
              <w:bottom w:val="single" w:color="auto" w:sz="4" w:space="0"/>
              <w:right w:val="single" w:color="auto" w:sz="12" w:space="0"/>
            </w:tcBorders>
            <w:noWrap/>
            <w:vAlign w:val="center"/>
          </w:tcPr>
          <w:p w14:paraId="1C9133D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具有本品种应有的外形及色泽，大小均匀，果形端正，果面无不正常斑点，无裂口及其他机械损伤，无腐烂，无病虫害，无药害，无破皮。</w:t>
            </w:r>
          </w:p>
        </w:tc>
      </w:tr>
      <w:tr w14:paraId="417315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69C9FD7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198" w:type="dxa"/>
            <w:tcBorders>
              <w:top w:val="single" w:color="auto" w:sz="4" w:space="0"/>
              <w:left w:val="single" w:color="auto" w:sz="4" w:space="0"/>
              <w:bottom w:val="single" w:color="auto" w:sz="4" w:space="0"/>
              <w:right w:val="single" w:color="auto" w:sz="4" w:space="0"/>
            </w:tcBorders>
            <w:noWrap/>
            <w:vAlign w:val="center"/>
          </w:tcPr>
          <w:p w14:paraId="1DCD215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李子</w:t>
            </w:r>
          </w:p>
        </w:tc>
        <w:tc>
          <w:tcPr>
            <w:tcW w:w="7622" w:type="dxa"/>
            <w:tcBorders>
              <w:top w:val="single" w:color="auto" w:sz="4" w:space="0"/>
              <w:left w:val="single" w:color="auto" w:sz="4" w:space="0"/>
              <w:bottom w:val="single" w:color="auto" w:sz="4" w:space="0"/>
              <w:right w:val="single" w:color="auto" w:sz="12" w:space="0"/>
            </w:tcBorders>
            <w:noWrap/>
            <w:vAlign w:val="center"/>
          </w:tcPr>
          <w:p w14:paraId="7EF0251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皮光滑有光泽，个形整齐均匀，无破皮，无皱缩，无压痕，不软塌，具有本品种应有色泽。</w:t>
            </w:r>
          </w:p>
        </w:tc>
      </w:tr>
      <w:tr w14:paraId="68B4B4E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5471588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11</w:t>
            </w:r>
          </w:p>
        </w:tc>
        <w:tc>
          <w:tcPr>
            <w:tcW w:w="1198" w:type="dxa"/>
            <w:tcBorders>
              <w:top w:val="single" w:color="auto" w:sz="4" w:space="0"/>
              <w:left w:val="single" w:color="auto" w:sz="4" w:space="0"/>
              <w:bottom w:val="single" w:color="auto" w:sz="4" w:space="0"/>
              <w:right w:val="single" w:color="auto" w:sz="4" w:space="0"/>
            </w:tcBorders>
            <w:noWrap/>
            <w:vAlign w:val="center"/>
          </w:tcPr>
          <w:p w14:paraId="5981A16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橙子</w:t>
            </w:r>
          </w:p>
        </w:tc>
        <w:tc>
          <w:tcPr>
            <w:tcW w:w="7622" w:type="dxa"/>
            <w:tcBorders>
              <w:top w:val="single" w:color="auto" w:sz="4" w:space="0"/>
              <w:left w:val="single" w:color="auto" w:sz="4" w:space="0"/>
              <w:bottom w:val="single" w:color="auto" w:sz="4" w:space="0"/>
              <w:right w:val="single" w:color="auto" w:sz="12" w:space="0"/>
            </w:tcBorders>
            <w:noWrap/>
            <w:vAlign w:val="center"/>
          </w:tcPr>
          <w:p w14:paraId="712B27E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大小均匀，皮光滑并有光泽，手感重，无机械损伤。难剥离，果汁多，味可口，无萎蔫。</w:t>
            </w:r>
          </w:p>
        </w:tc>
      </w:tr>
      <w:tr w14:paraId="658A16A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6862A08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12</w:t>
            </w:r>
          </w:p>
        </w:tc>
        <w:tc>
          <w:tcPr>
            <w:tcW w:w="1198" w:type="dxa"/>
            <w:tcBorders>
              <w:top w:val="single" w:color="auto" w:sz="4" w:space="0"/>
              <w:left w:val="single" w:color="auto" w:sz="4" w:space="0"/>
              <w:bottom w:val="single" w:color="auto" w:sz="4" w:space="0"/>
              <w:right w:val="single" w:color="auto" w:sz="4" w:space="0"/>
            </w:tcBorders>
            <w:noWrap/>
            <w:vAlign w:val="center"/>
          </w:tcPr>
          <w:p w14:paraId="22E9F16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圣女果</w:t>
            </w:r>
          </w:p>
        </w:tc>
        <w:tc>
          <w:tcPr>
            <w:tcW w:w="7622" w:type="dxa"/>
            <w:tcBorders>
              <w:top w:val="single" w:color="auto" w:sz="4" w:space="0"/>
              <w:left w:val="single" w:color="auto" w:sz="4" w:space="0"/>
              <w:bottom w:val="single" w:color="auto" w:sz="4" w:space="0"/>
              <w:right w:val="single" w:color="auto" w:sz="12" w:space="0"/>
            </w:tcBorders>
            <w:noWrap/>
            <w:vAlign w:val="center"/>
          </w:tcPr>
          <w:p w14:paraId="03B87D3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皮光滑有光泽，个形整齐均匀，无破皮，无皱缩，无压痕，不软塌，具有本品种应有色泽。</w:t>
            </w:r>
          </w:p>
        </w:tc>
      </w:tr>
      <w:tr w14:paraId="5EEFF7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6DCBB50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13</w:t>
            </w:r>
          </w:p>
        </w:tc>
        <w:tc>
          <w:tcPr>
            <w:tcW w:w="1198" w:type="dxa"/>
            <w:tcBorders>
              <w:top w:val="single" w:color="auto" w:sz="4" w:space="0"/>
              <w:left w:val="single" w:color="auto" w:sz="4" w:space="0"/>
              <w:bottom w:val="single" w:color="auto" w:sz="4" w:space="0"/>
              <w:right w:val="single" w:color="auto" w:sz="4" w:space="0"/>
            </w:tcBorders>
            <w:noWrap/>
            <w:vAlign w:val="center"/>
          </w:tcPr>
          <w:p w14:paraId="0BB1AFC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甘蔗</w:t>
            </w:r>
          </w:p>
        </w:tc>
        <w:tc>
          <w:tcPr>
            <w:tcW w:w="7622" w:type="dxa"/>
            <w:tcBorders>
              <w:top w:val="single" w:color="auto" w:sz="4" w:space="0"/>
              <w:left w:val="single" w:color="auto" w:sz="4" w:space="0"/>
              <w:bottom w:val="single" w:color="auto" w:sz="4" w:space="0"/>
              <w:right w:val="single" w:color="auto" w:sz="12" w:space="0"/>
            </w:tcBorders>
            <w:noWrap/>
            <w:vAlign w:val="center"/>
          </w:tcPr>
          <w:p w14:paraId="49E403E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口感好，水分足，无红斑黑点，无空心口感有异味</w:t>
            </w:r>
          </w:p>
        </w:tc>
      </w:tr>
      <w:tr w14:paraId="0B6D35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719" w:type="dxa"/>
            <w:tcBorders>
              <w:top w:val="single" w:color="auto" w:sz="4" w:space="0"/>
              <w:left w:val="single" w:color="auto" w:sz="12" w:space="0"/>
              <w:bottom w:val="single" w:color="auto" w:sz="4" w:space="0"/>
              <w:right w:val="single" w:color="auto" w:sz="4" w:space="0"/>
            </w:tcBorders>
            <w:noWrap/>
            <w:vAlign w:val="center"/>
          </w:tcPr>
          <w:p w14:paraId="26A9CAE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14</w:t>
            </w:r>
          </w:p>
        </w:tc>
        <w:tc>
          <w:tcPr>
            <w:tcW w:w="1198" w:type="dxa"/>
            <w:tcBorders>
              <w:top w:val="single" w:color="auto" w:sz="4" w:space="0"/>
              <w:left w:val="single" w:color="auto" w:sz="4" w:space="0"/>
              <w:bottom w:val="single" w:color="auto" w:sz="4" w:space="0"/>
              <w:right w:val="single" w:color="auto" w:sz="4" w:space="0"/>
            </w:tcBorders>
            <w:noWrap/>
            <w:vAlign w:val="center"/>
          </w:tcPr>
          <w:p w14:paraId="788AFF0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芒果</w:t>
            </w:r>
          </w:p>
        </w:tc>
        <w:tc>
          <w:tcPr>
            <w:tcW w:w="7622" w:type="dxa"/>
            <w:tcBorders>
              <w:top w:val="single" w:color="auto" w:sz="4" w:space="0"/>
              <w:left w:val="single" w:color="auto" w:sz="4" w:space="0"/>
              <w:bottom w:val="single" w:color="auto" w:sz="4" w:space="0"/>
              <w:right w:val="single" w:color="auto" w:sz="12" w:space="0"/>
            </w:tcBorders>
            <w:noWrap/>
            <w:vAlign w:val="center"/>
          </w:tcPr>
          <w:p w14:paraId="2D20157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果色棕黄，果身较平滑有光泽，果肉甜肉厚，易剥落；无霉烂，无黑斑。</w:t>
            </w:r>
          </w:p>
        </w:tc>
      </w:tr>
      <w:tr w14:paraId="618114F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19" w:type="dxa"/>
            <w:tcBorders>
              <w:top w:val="single" w:color="auto" w:sz="4" w:space="0"/>
              <w:left w:val="single" w:color="auto" w:sz="12" w:space="0"/>
              <w:bottom w:val="single" w:color="auto" w:sz="12" w:space="0"/>
              <w:right w:val="single" w:color="auto" w:sz="4" w:space="0"/>
            </w:tcBorders>
            <w:noWrap/>
            <w:vAlign w:val="center"/>
          </w:tcPr>
          <w:p w14:paraId="15D3D08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15</w:t>
            </w:r>
          </w:p>
        </w:tc>
        <w:tc>
          <w:tcPr>
            <w:tcW w:w="1198" w:type="dxa"/>
            <w:tcBorders>
              <w:top w:val="single" w:color="auto" w:sz="4" w:space="0"/>
              <w:left w:val="single" w:color="auto" w:sz="4" w:space="0"/>
              <w:bottom w:val="single" w:color="auto" w:sz="12" w:space="0"/>
              <w:right w:val="single" w:color="auto" w:sz="4" w:space="0"/>
            </w:tcBorders>
            <w:noWrap/>
            <w:vAlign w:val="center"/>
          </w:tcPr>
          <w:p w14:paraId="394DD8E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哈密瓜</w:t>
            </w:r>
          </w:p>
        </w:tc>
        <w:tc>
          <w:tcPr>
            <w:tcW w:w="7622" w:type="dxa"/>
            <w:tcBorders>
              <w:top w:val="single" w:color="auto" w:sz="4" w:space="0"/>
              <w:left w:val="single" w:color="auto" w:sz="4" w:space="0"/>
              <w:bottom w:val="single" w:color="auto" w:sz="12" w:space="0"/>
              <w:right w:val="single" w:color="auto" w:sz="12" w:space="0"/>
            </w:tcBorders>
            <w:noWrap/>
            <w:vAlign w:val="center"/>
          </w:tcPr>
          <w:p w14:paraId="3853F50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具有本品种应有的形状，大小均匀，果色清新光亮，条纹清晰，果皮无伤痕，无水份腐烂，无干疤，无虫眼，无病斑，果柄茸毛脱落，脐部凹陷，水份大，甜度高，切开鲜艳光泽，无异味及黑瓤。</w:t>
            </w:r>
          </w:p>
        </w:tc>
      </w:tr>
    </w:tbl>
    <w:p w14:paraId="0CBB6A8A">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注：大队有权根据实际需求要求供应商配送以上清单之外的产品，供应商应按要求按时按质按量供货。</w:t>
      </w:r>
    </w:p>
    <w:p w14:paraId="25677EEC">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（一）限价定价规则</w:t>
      </w:r>
    </w:p>
    <w:p w14:paraId="0B2DC4AB">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1、大队每个周期（一般为10-15天）在</w:t>
      </w:r>
      <w:r>
        <w:rPr>
          <w:rStyle w:val="4"/>
          <w:rFonts w:hint="eastAsia" w:ascii="宋体" w:hAnsi="宋体" w:cs="宋体"/>
          <w:b/>
          <w:bCs w:val="0"/>
          <w:color w:val="auto"/>
          <w:kern w:val="2"/>
          <w:sz w:val="21"/>
          <w:szCs w:val="21"/>
          <w:highlight w:val="none"/>
          <w:lang w:val="en-US" w:eastAsia="zh-CN" w:bidi="ar"/>
        </w:rPr>
        <w:t>城东、城西、天生龙菜市场</w:t>
      </w:r>
      <w:r>
        <w:rPr>
          <w:rStyle w:val="4"/>
          <w:rFonts w:hint="eastAsia" w:ascii="宋体" w:hAnsi="宋体" w:eastAsia="宋体" w:cs="宋体"/>
          <w:bCs/>
          <w:color w:val="auto"/>
          <w:kern w:val="2"/>
          <w:sz w:val="21"/>
          <w:szCs w:val="21"/>
          <w:highlight w:val="none"/>
          <w:lang w:val="en-US" w:eastAsia="zh-CN" w:bidi="ar"/>
        </w:rPr>
        <w:t>进行调价，最后以三个场所（可根据情况协商调整）采集的同类商品平均价格作为限价定价依据。</w:t>
      </w:r>
    </w:p>
    <w:p w14:paraId="5E12A782">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2、如遇特殊情况，大队有权根据实际情况对周期进行调整。</w:t>
      </w:r>
    </w:p>
    <w:p w14:paraId="52E03D38">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3、如大队有采购当地有机蔬菜的需求，供应商必须承诺能按需供货，且必须承诺所供蔬菜以及水果价格不得高于市场价；限价定价由双方协商。</w:t>
      </w:r>
    </w:p>
    <w:p w14:paraId="3DC5466F">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（二）质量要求及验收标准</w:t>
      </w:r>
    </w:p>
    <w:p w14:paraId="10DD6373">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货物配送量应与需求计划量相符。货物送达招标人指定地点时，须一并提供当批次产品的农药残留检验等质量合格证明材料。</w:t>
      </w:r>
    </w:p>
    <w:p w14:paraId="240E18C2">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符合NY/T 2798.3-2015 无公害农产品 生产质量安全控制技术规范 第3部分：蔬菜，水果市场的安全要求；相关具体品种</w:t>
      </w:r>
    </w:p>
    <w:p w14:paraId="633C7F64">
      <w:pPr>
        <w:pStyle w:val="6"/>
        <w:keepNext w:val="0"/>
        <w:keepLines w:val="0"/>
        <w:widowControl w:val="0"/>
        <w:numPr>
          <w:ilvl w:val="0"/>
          <w:numId w:val="2"/>
        </w:numPr>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粮油干货调料类</w:t>
      </w:r>
    </w:p>
    <w:tbl>
      <w:tblPr>
        <w:tblStyle w:val="3"/>
        <w:tblW w:w="9879"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599"/>
        <w:gridCol w:w="7599"/>
      </w:tblGrid>
      <w:tr w14:paraId="3C9B51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6" w:hRule="atLeast"/>
          <w:jc w:val="center"/>
        </w:trPr>
        <w:tc>
          <w:tcPr>
            <w:tcW w:w="681" w:type="dxa"/>
            <w:tcBorders>
              <w:top w:val="single" w:color="auto" w:sz="12" w:space="0"/>
              <w:left w:val="single" w:color="auto" w:sz="12" w:space="0"/>
              <w:bottom w:val="single" w:color="auto" w:sz="4" w:space="0"/>
              <w:right w:val="single" w:color="auto" w:sz="4" w:space="0"/>
            </w:tcBorders>
            <w:noWrap/>
            <w:vAlign w:val="center"/>
          </w:tcPr>
          <w:p w14:paraId="10FC4BC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序号</w:t>
            </w:r>
          </w:p>
        </w:tc>
        <w:tc>
          <w:tcPr>
            <w:tcW w:w="1599" w:type="dxa"/>
            <w:tcBorders>
              <w:top w:val="single" w:color="auto" w:sz="12" w:space="0"/>
              <w:left w:val="single" w:color="auto" w:sz="4" w:space="0"/>
              <w:bottom w:val="single" w:color="auto" w:sz="4" w:space="0"/>
              <w:right w:val="single" w:color="auto" w:sz="4" w:space="0"/>
            </w:tcBorders>
            <w:noWrap/>
            <w:vAlign w:val="center"/>
          </w:tcPr>
          <w:p w14:paraId="0FBE716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种  类</w:t>
            </w:r>
          </w:p>
        </w:tc>
        <w:tc>
          <w:tcPr>
            <w:tcW w:w="7599" w:type="dxa"/>
            <w:tcBorders>
              <w:top w:val="single" w:color="auto" w:sz="12" w:space="0"/>
              <w:left w:val="single" w:color="auto" w:sz="4" w:space="0"/>
              <w:bottom w:val="single" w:color="auto" w:sz="4" w:space="0"/>
              <w:right w:val="single" w:color="auto" w:sz="12" w:space="0"/>
            </w:tcBorders>
            <w:noWrap/>
            <w:vAlign w:val="center"/>
          </w:tcPr>
          <w:p w14:paraId="230866E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质量要求标准</w:t>
            </w:r>
          </w:p>
        </w:tc>
      </w:tr>
      <w:tr w14:paraId="1A2808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5FB1B07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c>
          <w:tcPr>
            <w:tcW w:w="1599" w:type="dxa"/>
            <w:tcBorders>
              <w:top w:val="single" w:color="auto" w:sz="4" w:space="0"/>
              <w:left w:val="single" w:color="auto" w:sz="4" w:space="0"/>
              <w:bottom w:val="single" w:color="auto" w:sz="4" w:space="0"/>
              <w:right w:val="single" w:color="auto" w:sz="4" w:space="0"/>
            </w:tcBorders>
            <w:noWrap/>
            <w:vAlign w:val="center"/>
          </w:tcPr>
          <w:p w14:paraId="530D03F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大米</w:t>
            </w:r>
          </w:p>
          <w:p w14:paraId="0E7429D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（黄豆、绿豆、红豆、小米、薏米、黑米）</w:t>
            </w:r>
          </w:p>
        </w:tc>
        <w:tc>
          <w:tcPr>
            <w:tcW w:w="7599" w:type="dxa"/>
            <w:tcBorders>
              <w:top w:val="single" w:color="auto" w:sz="4" w:space="0"/>
              <w:left w:val="single" w:color="auto" w:sz="4" w:space="0"/>
              <w:bottom w:val="single" w:color="auto" w:sz="4" w:space="0"/>
              <w:right w:val="single" w:color="auto" w:sz="12" w:space="0"/>
            </w:tcBorders>
            <w:noWrap/>
            <w:vAlign w:val="center"/>
          </w:tcPr>
          <w:p w14:paraId="509ECEF7">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非转基因，不得有腐烂、变质、油脂酸败、虫蛀结块挂丝、杂质异物、污秽不结混有异物或者其他感官性状异常，或可能对人体健康有害的物质。具有固有的色泽和香味，无异味或霉味（变）等，符合国家粮食卫生标准；(2)要提供SC编号、第三方检验机构发出的产品检验合格证书。包装食品：包装箱完整，标识符合国家相关标准规范且标明商品名称、规格、生产商、产地、生产日期、保质期或保存期。</w:t>
            </w:r>
          </w:p>
        </w:tc>
      </w:tr>
      <w:tr w14:paraId="288839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458975B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w:t>
            </w:r>
          </w:p>
        </w:tc>
        <w:tc>
          <w:tcPr>
            <w:tcW w:w="1599" w:type="dxa"/>
            <w:tcBorders>
              <w:top w:val="single" w:color="auto" w:sz="4" w:space="0"/>
              <w:left w:val="single" w:color="auto" w:sz="4" w:space="0"/>
              <w:bottom w:val="single" w:color="auto" w:sz="4" w:space="0"/>
              <w:right w:val="single" w:color="auto" w:sz="4" w:space="0"/>
            </w:tcBorders>
            <w:noWrap/>
            <w:vAlign w:val="center"/>
          </w:tcPr>
          <w:p w14:paraId="4F92962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食用油</w:t>
            </w:r>
          </w:p>
        </w:tc>
        <w:tc>
          <w:tcPr>
            <w:tcW w:w="7599" w:type="dxa"/>
            <w:tcBorders>
              <w:top w:val="single" w:color="auto" w:sz="4" w:space="0"/>
              <w:left w:val="single" w:color="auto" w:sz="4" w:space="0"/>
              <w:bottom w:val="single" w:color="auto" w:sz="4" w:space="0"/>
              <w:right w:val="single" w:color="auto" w:sz="12" w:space="0"/>
            </w:tcBorders>
            <w:noWrap/>
            <w:vAlign w:val="center"/>
          </w:tcPr>
          <w:p w14:paraId="6492A79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非转基因。(1)要提供SC编号、第三方检验机构发出的产品检验合格证书，标明品名、厂名、重量、生产日期、保质期或保存期、执行标准，剩余保质期不少于三分之二。具有正常色泽、透 明度、气味和滋味，无焦臭、酸败及其它异味；(2)必须符合国家有关标准。</w:t>
            </w:r>
          </w:p>
        </w:tc>
      </w:tr>
      <w:tr w14:paraId="496443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6AE59F0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599" w:type="dxa"/>
            <w:tcBorders>
              <w:top w:val="single" w:color="auto" w:sz="4" w:space="0"/>
              <w:left w:val="single" w:color="auto" w:sz="4" w:space="0"/>
              <w:bottom w:val="single" w:color="auto" w:sz="4" w:space="0"/>
              <w:right w:val="single" w:color="auto" w:sz="4" w:space="0"/>
            </w:tcBorders>
            <w:noWrap/>
            <w:vAlign w:val="center"/>
          </w:tcPr>
          <w:p w14:paraId="4B9A1A6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剁椒</w:t>
            </w:r>
          </w:p>
        </w:tc>
        <w:tc>
          <w:tcPr>
            <w:tcW w:w="7599" w:type="dxa"/>
            <w:tcBorders>
              <w:top w:val="single" w:color="auto" w:sz="4" w:space="0"/>
              <w:left w:val="single" w:color="auto" w:sz="4" w:space="0"/>
              <w:bottom w:val="single" w:color="auto" w:sz="4" w:space="0"/>
              <w:right w:val="single" w:color="auto" w:sz="12" w:space="0"/>
            </w:tcBorders>
            <w:noWrap/>
            <w:vAlign w:val="center"/>
          </w:tcPr>
          <w:p w14:paraId="3A246EB4">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包装必须完整清洁（无损、无污、无皱），有使用有效期的货品，其 剩余有效期不得少于标注有效期的80%。</w:t>
            </w:r>
          </w:p>
        </w:tc>
      </w:tr>
      <w:tr w14:paraId="237F53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33EBCA6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4</w:t>
            </w:r>
          </w:p>
        </w:tc>
        <w:tc>
          <w:tcPr>
            <w:tcW w:w="1599" w:type="dxa"/>
            <w:tcBorders>
              <w:top w:val="single" w:color="auto" w:sz="4" w:space="0"/>
              <w:left w:val="single" w:color="auto" w:sz="4" w:space="0"/>
              <w:bottom w:val="single" w:color="auto" w:sz="4" w:space="0"/>
              <w:right w:val="single" w:color="auto" w:sz="4" w:space="0"/>
            </w:tcBorders>
            <w:noWrap/>
            <w:vAlign w:val="center"/>
          </w:tcPr>
          <w:p w14:paraId="346DBD2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米酒</w:t>
            </w:r>
          </w:p>
        </w:tc>
        <w:tc>
          <w:tcPr>
            <w:tcW w:w="7599" w:type="dxa"/>
            <w:tcBorders>
              <w:top w:val="single" w:color="auto" w:sz="4" w:space="0"/>
              <w:left w:val="single" w:color="auto" w:sz="4" w:space="0"/>
              <w:bottom w:val="single" w:color="auto" w:sz="4" w:space="0"/>
              <w:right w:val="single" w:color="auto" w:sz="12" w:space="0"/>
            </w:tcBorders>
            <w:noWrap/>
            <w:vAlign w:val="center"/>
          </w:tcPr>
          <w:p w14:paraId="24082BC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包装必须完整清洁（无损、无污、无皱），有使用有效期的货品，其 剩余有效期不得少于标注有效期的80%。 20 碱水 包装必须完整清洁（无损、无污、无皱），有使用有效期的货品，其 剩余有效期不得少于标注有效期的80%。</w:t>
            </w:r>
          </w:p>
        </w:tc>
      </w:tr>
      <w:tr w14:paraId="2F19FE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1F12BC4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599" w:type="dxa"/>
            <w:tcBorders>
              <w:top w:val="single" w:color="auto" w:sz="4" w:space="0"/>
              <w:left w:val="single" w:color="auto" w:sz="4" w:space="0"/>
              <w:bottom w:val="single" w:color="auto" w:sz="4" w:space="0"/>
              <w:right w:val="single" w:color="auto" w:sz="4" w:space="0"/>
            </w:tcBorders>
            <w:noWrap/>
            <w:vAlign w:val="center"/>
          </w:tcPr>
          <w:p w14:paraId="263637D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胡椒粉</w:t>
            </w:r>
          </w:p>
        </w:tc>
        <w:tc>
          <w:tcPr>
            <w:tcW w:w="7599" w:type="dxa"/>
            <w:tcBorders>
              <w:top w:val="single" w:color="auto" w:sz="4" w:space="0"/>
              <w:left w:val="single" w:color="auto" w:sz="4" w:space="0"/>
              <w:bottom w:val="single" w:color="auto" w:sz="4" w:space="0"/>
              <w:right w:val="single" w:color="auto" w:sz="12" w:space="0"/>
            </w:tcBorders>
            <w:noWrap/>
            <w:vAlign w:val="center"/>
          </w:tcPr>
          <w:p w14:paraId="08DD710B">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包装必须完整清洁（无损、无污、无皱），有使用有效期的货品，其 剩余有效期不得少于标注有效期的80%。</w:t>
            </w:r>
          </w:p>
        </w:tc>
      </w:tr>
      <w:tr w14:paraId="01F5EA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3D7ED56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6</w:t>
            </w:r>
          </w:p>
        </w:tc>
        <w:tc>
          <w:tcPr>
            <w:tcW w:w="1599" w:type="dxa"/>
            <w:tcBorders>
              <w:top w:val="single" w:color="auto" w:sz="4" w:space="0"/>
              <w:left w:val="single" w:color="auto" w:sz="4" w:space="0"/>
              <w:bottom w:val="single" w:color="auto" w:sz="4" w:space="0"/>
              <w:right w:val="single" w:color="auto" w:sz="4" w:space="0"/>
            </w:tcBorders>
            <w:noWrap/>
            <w:vAlign w:val="center"/>
          </w:tcPr>
          <w:p w14:paraId="6939549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南乳</w:t>
            </w:r>
          </w:p>
        </w:tc>
        <w:tc>
          <w:tcPr>
            <w:tcW w:w="7599" w:type="dxa"/>
            <w:tcBorders>
              <w:top w:val="single" w:color="auto" w:sz="4" w:space="0"/>
              <w:left w:val="single" w:color="auto" w:sz="4" w:space="0"/>
              <w:bottom w:val="single" w:color="auto" w:sz="4" w:space="0"/>
              <w:right w:val="single" w:color="auto" w:sz="12" w:space="0"/>
            </w:tcBorders>
            <w:noWrap/>
            <w:vAlign w:val="center"/>
          </w:tcPr>
          <w:p w14:paraId="2C96FD05">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包装完好，在保质期内。</w:t>
            </w:r>
          </w:p>
        </w:tc>
      </w:tr>
      <w:tr w14:paraId="7AE228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035FCFD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7</w:t>
            </w:r>
          </w:p>
        </w:tc>
        <w:tc>
          <w:tcPr>
            <w:tcW w:w="1599" w:type="dxa"/>
            <w:tcBorders>
              <w:top w:val="single" w:color="auto" w:sz="4" w:space="0"/>
              <w:left w:val="single" w:color="auto" w:sz="4" w:space="0"/>
              <w:bottom w:val="single" w:color="auto" w:sz="4" w:space="0"/>
              <w:right w:val="single" w:color="auto" w:sz="4" w:space="0"/>
            </w:tcBorders>
            <w:noWrap/>
            <w:vAlign w:val="center"/>
          </w:tcPr>
          <w:p w14:paraId="17571DB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豆腐</w:t>
            </w:r>
          </w:p>
        </w:tc>
        <w:tc>
          <w:tcPr>
            <w:tcW w:w="7599" w:type="dxa"/>
            <w:tcBorders>
              <w:top w:val="single" w:color="auto" w:sz="4" w:space="0"/>
              <w:left w:val="single" w:color="auto" w:sz="4" w:space="0"/>
              <w:bottom w:val="single" w:color="auto" w:sz="4" w:space="0"/>
              <w:right w:val="single" w:color="auto" w:sz="12" w:space="0"/>
            </w:tcBorders>
            <w:noWrap/>
            <w:vAlign w:val="center"/>
          </w:tcPr>
          <w:p w14:paraId="7B0FF8C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呈均匀的乳白色或淡黄色，稍有光泽。软硬适中，富有一定的弹性， 质地细嫩，结构均匀，无杂质。</w:t>
            </w:r>
          </w:p>
        </w:tc>
      </w:tr>
      <w:tr w14:paraId="6D141C4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308162F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8</w:t>
            </w:r>
          </w:p>
        </w:tc>
        <w:tc>
          <w:tcPr>
            <w:tcW w:w="1599" w:type="dxa"/>
            <w:tcBorders>
              <w:top w:val="single" w:color="auto" w:sz="4" w:space="0"/>
              <w:left w:val="single" w:color="auto" w:sz="4" w:space="0"/>
              <w:bottom w:val="single" w:color="auto" w:sz="4" w:space="0"/>
              <w:right w:val="single" w:color="auto" w:sz="4" w:space="0"/>
            </w:tcBorders>
            <w:noWrap/>
            <w:vAlign w:val="center"/>
          </w:tcPr>
          <w:p w14:paraId="15180FA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酱油</w:t>
            </w:r>
          </w:p>
        </w:tc>
        <w:tc>
          <w:tcPr>
            <w:tcW w:w="7599" w:type="dxa"/>
            <w:tcBorders>
              <w:top w:val="single" w:color="auto" w:sz="4" w:space="0"/>
              <w:left w:val="single" w:color="auto" w:sz="4" w:space="0"/>
              <w:bottom w:val="single" w:color="auto" w:sz="4" w:space="0"/>
              <w:right w:val="single" w:color="auto" w:sz="12" w:space="0"/>
            </w:tcBorders>
            <w:noWrap/>
            <w:vAlign w:val="center"/>
          </w:tcPr>
          <w:p w14:paraId="4BBD56C2">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合格的颜色比较红、亮，有光泽、透明，把这酱油倒在瓶子里后， 摇一下，合格酱油产生的泡沫非常细腻，保持持久，挂碗现象非常好， 有一种发黏的感觉；不合格的酱油泡沫比较大，很容易散去，挂碗现 象不好，很容易滑落。</w:t>
            </w:r>
          </w:p>
        </w:tc>
      </w:tr>
      <w:tr w14:paraId="48122B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551AAEE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9</w:t>
            </w:r>
          </w:p>
        </w:tc>
        <w:tc>
          <w:tcPr>
            <w:tcW w:w="1599" w:type="dxa"/>
            <w:tcBorders>
              <w:top w:val="single" w:color="auto" w:sz="4" w:space="0"/>
              <w:left w:val="single" w:color="auto" w:sz="4" w:space="0"/>
              <w:bottom w:val="single" w:color="auto" w:sz="4" w:space="0"/>
              <w:right w:val="single" w:color="auto" w:sz="4" w:space="0"/>
            </w:tcBorders>
            <w:noWrap/>
            <w:vAlign w:val="center"/>
          </w:tcPr>
          <w:p w14:paraId="0BEFA16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鸡精、鸡粉</w:t>
            </w:r>
          </w:p>
        </w:tc>
        <w:tc>
          <w:tcPr>
            <w:tcW w:w="7599" w:type="dxa"/>
            <w:tcBorders>
              <w:top w:val="single" w:color="auto" w:sz="4" w:space="0"/>
              <w:left w:val="single" w:color="auto" w:sz="4" w:space="0"/>
              <w:bottom w:val="single" w:color="auto" w:sz="4" w:space="0"/>
              <w:right w:val="single" w:color="auto" w:sz="12" w:space="0"/>
            </w:tcBorders>
            <w:noWrap/>
            <w:vAlign w:val="center"/>
          </w:tcPr>
          <w:p w14:paraId="568F160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具有特殊的鲜味，无异味，无肉眼可见杂质。</w:t>
            </w:r>
          </w:p>
        </w:tc>
      </w:tr>
      <w:tr w14:paraId="46A01F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53452CF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599" w:type="dxa"/>
            <w:tcBorders>
              <w:top w:val="single" w:color="auto" w:sz="4" w:space="0"/>
              <w:left w:val="single" w:color="auto" w:sz="4" w:space="0"/>
              <w:bottom w:val="single" w:color="auto" w:sz="4" w:space="0"/>
              <w:right w:val="single" w:color="auto" w:sz="4" w:space="0"/>
            </w:tcBorders>
            <w:noWrap/>
            <w:vAlign w:val="center"/>
          </w:tcPr>
          <w:p w14:paraId="7A169C2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食醋（白醋、浙醋、陈醋、米醋）</w:t>
            </w:r>
          </w:p>
        </w:tc>
        <w:tc>
          <w:tcPr>
            <w:tcW w:w="7599" w:type="dxa"/>
            <w:tcBorders>
              <w:top w:val="single" w:color="auto" w:sz="4" w:space="0"/>
              <w:left w:val="single" w:color="auto" w:sz="4" w:space="0"/>
              <w:bottom w:val="single" w:color="auto" w:sz="4" w:space="0"/>
              <w:right w:val="single" w:color="auto" w:sz="12" w:space="0"/>
            </w:tcBorders>
            <w:noWrap/>
            <w:vAlign w:val="center"/>
          </w:tcPr>
          <w:p w14:paraId="053FC81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具有正常食醋的色泽、气味和滋味，不涩，无其他不良气味与异味， 无浮物，不浑浊，无沉淀，无异物，无醋鳗、醋虱。</w:t>
            </w:r>
          </w:p>
        </w:tc>
      </w:tr>
      <w:tr w14:paraId="33A464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6FDA4A03">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11</w:t>
            </w:r>
          </w:p>
        </w:tc>
        <w:tc>
          <w:tcPr>
            <w:tcW w:w="1599" w:type="dxa"/>
            <w:tcBorders>
              <w:top w:val="single" w:color="auto" w:sz="4" w:space="0"/>
              <w:left w:val="single" w:color="auto" w:sz="4" w:space="0"/>
              <w:bottom w:val="single" w:color="auto" w:sz="4" w:space="0"/>
              <w:right w:val="single" w:color="auto" w:sz="4" w:space="0"/>
            </w:tcBorders>
            <w:noWrap/>
            <w:vAlign w:val="center"/>
          </w:tcPr>
          <w:p w14:paraId="1238DCB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酱腌菜（榨菜、榄角、豆豉、梅菜）</w:t>
            </w:r>
          </w:p>
        </w:tc>
        <w:tc>
          <w:tcPr>
            <w:tcW w:w="7599" w:type="dxa"/>
            <w:tcBorders>
              <w:top w:val="single" w:color="auto" w:sz="4" w:space="0"/>
              <w:left w:val="single" w:color="auto" w:sz="4" w:space="0"/>
              <w:bottom w:val="single" w:color="auto" w:sz="4" w:space="0"/>
              <w:right w:val="single" w:color="auto" w:sz="12" w:space="0"/>
            </w:tcBorders>
            <w:noWrap/>
            <w:vAlign w:val="center"/>
          </w:tcPr>
          <w:p w14:paraId="7237F31E">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具有酱腌菜菜固有的色、香、味，无杂质，无其他不良气味，不得有霉 斑白膜。</w:t>
            </w:r>
          </w:p>
        </w:tc>
      </w:tr>
      <w:tr w14:paraId="666704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9"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05A87BB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12</w:t>
            </w:r>
          </w:p>
        </w:tc>
        <w:tc>
          <w:tcPr>
            <w:tcW w:w="1599" w:type="dxa"/>
            <w:tcBorders>
              <w:top w:val="single" w:color="auto" w:sz="4" w:space="0"/>
              <w:left w:val="single" w:color="auto" w:sz="4" w:space="0"/>
              <w:bottom w:val="single" w:color="auto" w:sz="4" w:space="0"/>
              <w:right w:val="single" w:color="auto" w:sz="4" w:space="0"/>
            </w:tcBorders>
            <w:noWrap/>
            <w:vAlign w:val="center"/>
          </w:tcPr>
          <w:p w14:paraId="2C91336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酱汁类食品（蚝油、酸梅酱、沙茶酱、柱候酱、海鲜酱、面豉酱、辣椒酱（蒜蓉、桂林）、烧烤汁、卤水汁、芝麻酱、泰汁、茄汁、花生酱、叉烧酱、辣椒油）</w:t>
            </w:r>
          </w:p>
        </w:tc>
        <w:tc>
          <w:tcPr>
            <w:tcW w:w="7599" w:type="dxa"/>
            <w:tcBorders>
              <w:top w:val="single" w:color="auto" w:sz="4" w:space="0"/>
              <w:left w:val="single" w:color="auto" w:sz="4" w:space="0"/>
              <w:bottom w:val="single" w:color="auto" w:sz="4" w:space="0"/>
              <w:right w:val="single" w:color="auto" w:sz="12" w:space="0"/>
            </w:tcBorders>
            <w:noWrap/>
            <w:vAlign w:val="center"/>
          </w:tcPr>
          <w:p w14:paraId="374CAF1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具有正常酿造酱汁的色泽、气味和滋味，不涩，无其他不良气味，不 得有酸、苦、焦糊及其它异味、异物。</w:t>
            </w:r>
          </w:p>
        </w:tc>
      </w:tr>
      <w:tr w14:paraId="1997AD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50030FE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13</w:t>
            </w:r>
          </w:p>
        </w:tc>
        <w:tc>
          <w:tcPr>
            <w:tcW w:w="1599" w:type="dxa"/>
            <w:tcBorders>
              <w:top w:val="single" w:color="auto" w:sz="4" w:space="0"/>
              <w:left w:val="single" w:color="auto" w:sz="4" w:space="0"/>
              <w:bottom w:val="single" w:color="auto" w:sz="4" w:space="0"/>
              <w:right w:val="single" w:color="auto" w:sz="4" w:space="0"/>
            </w:tcBorders>
            <w:noWrap/>
            <w:vAlign w:val="center"/>
          </w:tcPr>
          <w:p w14:paraId="66EBACA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生粉</w:t>
            </w:r>
          </w:p>
        </w:tc>
        <w:tc>
          <w:tcPr>
            <w:tcW w:w="7599" w:type="dxa"/>
            <w:tcBorders>
              <w:top w:val="single" w:color="auto" w:sz="4" w:space="0"/>
              <w:left w:val="single" w:color="auto" w:sz="4" w:space="0"/>
              <w:bottom w:val="single" w:color="auto" w:sz="4" w:space="0"/>
              <w:right w:val="single" w:color="auto" w:sz="12" w:space="0"/>
            </w:tcBorders>
            <w:noWrap/>
            <w:vAlign w:val="center"/>
          </w:tcPr>
          <w:p w14:paraId="7F815E2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色泽呈白色或微黄色，不发暗，无杂质的颜色，呈细粉末状，不含杂 质，手指捻捏时无粗粒感，无虫子和结块，置于手中紧捏后放开不成 团，具有面粉的正常气味，无其他异味。</w:t>
            </w:r>
          </w:p>
        </w:tc>
      </w:tr>
      <w:tr w14:paraId="7D09B5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5749EB0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14</w:t>
            </w:r>
          </w:p>
          <w:p w14:paraId="1A926A7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c>
          <w:tcPr>
            <w:tcW w:w="1599" w:type="dxa"/>
            <w:tcBorders>
              <w:top w:val="single" w:color="auto" w:sz="4" w:space="0"/>
              <w:left w:val="single" w:color="auto" w:sz="4" w:space="0"/>
              <w:bottom w:val="single" w:color="auto" w:sz="4" w:space="0"/>
              <w:right w:val="single" w:color="auto" w:sz="4" w:space="0"/>
            </w:tcBorders>
            <w:noWrap/>
            <w:vAlign w:val="center"/>
          </w:tcPr>
          <w:p w14:paraId="3642EEE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食盐（粗、幼）</w:t>
            </w:r>
          </w:p>
        </w:tc>
        <w:tc>
          <w:tcPr>
            <w:tcW w:w="7599" w:type="dxa"/>
            <w:tcBorders>
              <w:top w:val="single" w:color="auto" w:sz="4" w:space="0"/>
              <w:left w:val="single" w:color="auto" w:sz="4" w:space="0"/>
              <w:bottom w:val="single" w:color="auto" w:sz="4" w:space="0"/>
              <w:right w:val="single" w:color="auto" w:sz="12" w:space="0"/>
            </w:tcBorders>
            <w:noWrap/>
            <w:vAlign w:val="center"/>
          </w:tcPr>
          <w:p w14:paraId="568789E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结晶整齐一致，坚硬光滑，呈透明或半透明，不结块，无反卤吸潮现 象，无杂质，沾取少许尝试具有纯正的咸味。</w:t>
            </w:r>
          </w:p>
        </w:tc>
      </w:tr>
      <w:tr w14:paraId="2036D7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005E6CA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15</w:t>
            </w:r>
          </w:p>
        </w:tc>
        <w:tc>
          <w:tcPr>
            <w:tcW w:w="1599" w:type="dxa"/>
            <w:tcBorders>
              <w:top w:val="single" w:color="auto" w:sz="4" w:space="0"/>
              <w:left w:val="single" w:color="auto" w:sz="4" w:space="0"/>
              <w:bottom w:val="single" w:color="auto" w:sz="4" w:space="0"/>
              <w:right w:val="single" w:color="auto" w:sz="4" w:space="0"/>
            </w:tcBorders>
            <w:noWrap/>
            <w:vAlign w:val="center"/>
          </w:tcPr>
          <w:p w14:paraId="1F7D6C4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鸡蛋</w:t>
            </w:r>
          </w:p>
        </w:tc>
        <w:tc>
          <w:tcPr>
            <w:tcW w:w="7599" w:type="dxa"/>
            <w:tcBorders>
              <w:top w:val="single" w:color="auto" w:sz="4" w:space="0"/>
              <w:left w:val="single" w:color="auto" w:sz="4" w:space="0"/>
              <w:bottom w:val="single" w:color="auto" w:sz="4" w:space="0"/>
              <w:right w:val="single" w:color="auto" w:sz="12" w:space="0"/>
            </w:tcBorders>
            <w:noWrap/>
            <w:vAlign w:val="center"/>
          </w:tcPr>
          <w:p w14:paraId="79E3EC4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蛋壳清洁完整，色泽鲜明，无破损、裂纹，无霉斑，灯光透视时，整 个蛋呈桔黄色至橙红色，蛋黄不见或略见阴影，没有霉味、酸味，臭 味等不良气味，打开后蛋黄凸起、完整、有韧性，蛋白澄清、透明、 稀稠分明，无异味。</w:t>
            </w:r>
          </w:p>
        </w:tc>
      </w:tr>
      <w:tr w14:paraId="1456FA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482A1CE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16</w:t>
            </w:r>
          </w:p>
        </w:tc>
        <w:tc>
          <w:tcPr>
            <w:tcW w:w="1599" w:type="dxa"/>
            <w:tcBorders>
              <w:top w:val="single" w:color="auto" w:sz="4" w:space="0"/>
              <w:left w:val="single" w:color="auto" w:sz="4" w:space="0"/>
              <w:bottom w:val="single" w:color="auto" w:sz="4" w:space="0"/>
              <w:right w:val="single" w:color="auto" w:sz="4" w:space="0"/>
            </w:tcBorders>
            <w:noWrap/>
            <w:vAlign w:val="center"/>
          </w:tcPr>
          <w:p w14:paraId="5368ACF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皮蛋</w:t>
            </w:r>
          </w:p>
        </w:tc>
        <w:tc>
          <w:tcPr>
            <w:tcW w:w="7599" w:type="dxa"/>
            <w:tcBorders>
              <w:top w:val="single" w:color="auto" w:sz="4" w:space="0"/>
              <w:left w:val="single" w:color="auto" w:sz="4" w:space="0"/>
              <w:bottom w:val="single" w:color="auto" w:sz="4" w:space="0"/>
              <w:right w:val="single" w:color="auto" w:sz="12" w:space="0"/>
            </w:tcBorders>
            <w:noWrap/>
            <w:vAlign w:val="center"/>
          </w:tcPr>
          <w:p w14:paraId="11546E7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外表泥状包料完整、无霉斑，包料除掉后蛋壳亦完整无损，灯光透照 蛋内容物凝固不动，打开观察，整个蛋凝固、不粘壳、清洁而有弹性， 呈半透明的棕黄色，闻起来有芳香，无辛辣气。</w:t>
            </w:r>
          </w:p>
        </w:tc>
      </w:tr>
      <w:tr w14:paraId="1A5042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3"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371C51D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17</w:t>
            </w:r>
          </w:p>
        </w:tc>
        <w:tc>
          <w:tcPr>
            <w:tcW w:w="1599" w:type="dxa"/>
            <w:tcBorders>
              <w:top w:val="single" w:color="auto" w:sz="4" w:space="0"/>
              <w:left w:val="single" w:color="auto" w:sz="4" w:space="0"/>
              <w:bottom w:val="single" w:color="auto" w:sz="4" w:space="0"/>
              <w:right w:val="single" w:color="auto" w:sz="4" w:space="0"/>
            </w:tcBorders>
            <w:noWrap/>
            <w:vAlign w:val="center"/>
          </w:tcPr>
          <w:p w14:paraId="089C8DE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咸蛋</w:t>
            </w:r>
          </w:p>
        </w:tc>
        <w:tc>
          <w:tcPr>
            <w:tcW w:w="7599" w:type="dxa"/>
            <w:tcBorders>
              <w:top w:val="single" w:color="auto" w:sz="4" w:space="0"/>
              <w:left w:val="single" w:color="auto" w:sz="4" w:space="0"/>
              <w:bottom w:val="single" w:color="auto" w:sz="4" w:space="0"/>
              <w:right w:val="single" w:color="auto" w:sz="12" w:space="0"/>
            </w:tcBorders>
            <w:noWrap/>
            <w:vAlign w:val="center"/>
          </w:tcPr>
          <w:p w14:paraId="0368B104">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蛋壳亦完整无损，无裂纹或霉斑，摇动时有轻度水荡漾感觉，灯光透 视蛋黄凝结、呈橙黄色且靠近蛋壳，蛋清呈白色水样透明，生蛋打开 可见蛋清稀薄透明，蛋黄呈红色或淡红色，浓缩粘度增强，但不硬固， 煮熟后打开，可见蛋清白嫩，蛋黄口味有细沙感，富于油脂，品尝则有咸蛋固有的香味。</w:t>
            </w:r>
          </w:p>
        </w:tc>
      </w:tr>
      <w:tr w14:paraId="7A9F1B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7FB9DE2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18</w:t>
            </w:r>
          </w:p>
        </w:tc>
        <w:tc>
          <w:tcPr>
            <w:tcW w:w="1599" w:type="dxa"/>
            <w:tcBorders>
              <w:top w:val="single" w:color="auto" w:sz="4" w:space="0"/>
              <w:left w:val="single" w:color="auto" w:sz="4" w:space="0"/>
              <w:bottom w:val="single" w:color="auto" w:sz="4" w:space="0"/>
              <w:right w:val="single" w:color="auto" w:sz="4" w:space="0"/>
            </w:tcBorders>
            <w:noWrap/>
            <w:vAlign w:val="center"/>
          </w:tcPr>
          <w:p w14:paraId="388DF68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腐竹、支竹</w:t>
            </w:r>
          </w:p>
        </w:tc>
        <w:tc>
          <w:tcPr>
            <w:tcW w:w="7599" w:type="dxa"/>
            <w:tcBorders>
              <w:top w:val="single" w:color="auto" w:sz="4" w:space="0"/>
              <w:left w:val="single" w:color="auto" w:sz="4" w:space="0"/>
              <w:bottom w:val="single" w:color="auto" w:sz="4" w:space="0"/>
              <w:right w:val="single" w:color="auto" w:sz="12" w:space="0"/>
            </w:tcBorders>
            <w:noWrap/>
            <w:vAlign w:val="center"/>
          </w:tcPr>
          <w:p w14:paraId="1C29494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为枝条或片叶状，质脆易折，条状折断有空心，无霉斑、杂质、虫蛀。 呈淡黄色，有光泽。具有腐竹固有的香味，无其他任何异味，取样品 品尝其滋味，具有腐竹固有的鲜香滋味。</w:t>
            </w:r>
          </w:p>
        </w:tc>
      </w:tr>
      <w:tr w14:paraId="6BCC60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6665402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19</w:t>
            </w:r>
          </w:p>
        </w:tc>
        <w:tc>
          <w:tcPr>
            <w:tcW w:w="1599" w:type="dxa"/>
            <w:tcBorders>
              <w:top w:val="single" w:color="auto" w:sz="4" w:space="0"/>
              <w:left w:val="single" w:color="auto" w:sz="4" w:space="0"/>
              <w:bottom w:val="single" w:color="auto" w:sz="4" w:space="0"/>
              <w:right w:val="single" w:color="auto" w:sz="4" w:space="0"/>
            </w:tcBorders>
            <w:noWrap/>
            <w:vAlign w:val="center"/>
          </w:tcPr>
          <w:p w14:paraId="1EA7197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腐乳</w:t>
            </w:r>
          </w:p>
        </w:tc>
        <w:tc>
          <w:tcPr>
            <w:tcW w:w="7599" w:type="dxa"/>
            <w:tcBorders>
              <w:top w:val="single" w:color="auto" w:sz="4" w:space="0"/>
              <w:left w:val="single" w:color="auto" w:sz="4" w:space="0"/>
              <w:bottom w:val="single" w:color="auto" w:sz="4" w:space="0"/>
              <w:right w:val="single" w:color="auto" w:sz="12" w:space="0"/>
            </w:tcBorders>
            <w:noWrap/>
            <w:vAlign w:val="center"/>
          </w:tcPr>
          <w:p w14:paraId="6B1ABF1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红腐乳表面呈红色或枣红色，内部呈杏黄色，色泽鲜艳，有光泽。白腐乳外表呈乳黄色。块形整齐均匀，质地细腻，无霉斑、霉变及杂质。 具有各品种的腐乳特有的香味或特征气味，无任何其他异味，滋味鲜 美，咸淡适口，无任何其他异味。</w:t>
            </w:r>
          </w:p>
        </w:tc>
      </w:tr>
      <w:tr w14:paraId="7D9D19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3A7DAF5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20</w:t>
            </w:r>
          </w:p>
        </w:tc>
        <w:tc>
          <w:tcPr>
            <w:tcW w:w="1599" w:type="dxa"/>
            <w:tcBorders>
              <w:top w:val="single" w:color="auto" w:sz="4" w:space="0"/>
              <w:left w:val="single" w:color="auto" w:sz="4" w:space="0"/>
              <w:bottom w:val="single" w:color="auto" w:sz="4" w:space="0"/>
              <w:right w:val="single" w:color="auto" w:sz="4" w:space="0"/>
            </w:tcBorders>
            <w:noWrap/>
            <w:vAlign w:val="center"/>
          </w:tcPr>
          <w:p w14:paraId="0879598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砂糖</w:t>
            </w:r>
          </w:p>
        </w:tc>
        <w:tc>
          <w:tcPr>
            <w:tcW w:w="7599" w:type="dxa"/>
            <w:tcBorders>
              <w:top w:val="single" w:color="auto" w:sz="4" w:space="0"/>
              <w:left w:val="single" w:color="auto" w:sz="4" w:space="0"/>
              <w:bottom w:val="single" w:color="auto" w:sz="4" w:space="0"/>
              <w:right w:val="single" w:color="auto" w:sz="12" w:space="0"/>
            </w:tcBorders>
            <w:noWrap/>
            <w:vAlign w:val="center"/>
          </w:tcPr>
          <w:p w14:paraId="5C894B0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干燥，无受潮。包装必须完整清洁（无损、无污、无皱），有使用有 效期的货品，其剩余有效期不得少于标注有效期的80%。</w:t>
            </w:r>
          </w:p>
        </w:tc>
      </w:tr>
      <w:tr w14:paraId="2B9B8D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2D5B5BA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21</w:t>
            </w:r>
          </w:p>
        </w:tc>
        <w:tc>
          <w:tcPr>
            <w:tcW w:w="1599" w:type="dxa"/>
            <w:tcBorders>
              <w:top w:val="single" w:color="auto" w:sz="4" w:space="0"/>
              <w:left w:val="single" w:color="auto" w:sz="4" w:space="0"/>
              <w:bottom w:val="single" w:color="auto" w:sz="4" w:space="0"/>
              <w:right w:val="single" w:color="auto" w:sz="4" w:space="0"/>
            </w:tcBorders>
            <w:noWrap/>
            <w:vAlign w:val="center"/>
          </w:tcPr>
          <w:p w14:paraId="0EF3663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野生椒、野山椒</w:t>
            </w:r>
          </w:p>
        </w:tc>
        <w:tc>
          <w:tcPr>
            <w:tcW w:w="7599" w:type="dxa"/>
            <w:tcBorders>
              <w:top w:val="single" w:color="auto" w:sz="4" w:space="0"/>
              <w:left w:val="single" w:color="auto" w:sz="4" w:space="0"/>
              <w:bottom w:val="single" w:color="auto" w:sz="4" w:space="0"/>
              <w:right w:val="single" w:color="auto" w:sz="12" w:space="0"/>
            </w:tcBorders>
            <w:noWrap/>
            <w:vAlign w:val="center"/>
          </w:tcPr>
          <w:p w14:paraId="67B53665">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包装必须完整清洁（无损、无污、无皱），有使用有效期的货品，其 第 13 页 剩余有效期不得少于标注有效期的80%。</w:t>
            </w:r>
          </w:p>
        </w:tc>
      </w:tr>
      <w:tr w14:paraId="4015AE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681" w:type="dxa"/>
            <w:tcBorders>
              <w:top w:val="single" w:color="auto" w:sz="4" w:space="0"/>
              <w:left w:val="single" w:color="auto" w:sz="12" w:space="0"/>
              <w:bottom w:val="single" w:color="auto" w:sz="4" w:space="0"/>
              <w:right w:val="single" w:color="auto" w:sz="4" w:space="0"/>
            </w:tcBorders>
            <w:noWrap/>
            <w:vAlign w:val="center"/>
          </w:tcPr>
          <w:p w14:paraId="30DAC98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22</w:t>
            </w:r>
          </w:p>
        </w:tc>
        <w:tc>
          <w:tcPr>
            <w:tcW w:w="1599" w:type="dxa"/>
            <w:tcBorders>
              <w:top w:val="single" w:color="auto" w:sz="4" w:space="0"/>
              <w:left w:val="single" w:color="auto" w:sz="4" w:space="0"/>
              <w:bottom w:val="single" w:color="auto" w:sz="4" w:space="0"/>
              <w:right w:val="single" w:color="auto" w:sz="4" w:space="0"/>
            </w:tcBorders>
            <w:noWrap/>
            <w:vAlign w:val="center"/>
          </w:tcPr>
          <w:p w14:paraId="1C566B2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剁椒</w:t>
            </w:r>
          </w:p>
        </w:tc>
        <w:tc>
          <w:tcPr>
            <w:tcW w:w="7599" w:type="dxa"/>
            <w:tcBorders>
              <w:top w:val="single" w:color="auto" w:sz="4" w:space="0"/>
              <w:left w:val="single" w:color="auto" w:sz="4" w:space="0"/>
              <w:bottom w:val="single" w:color="auto" w:sz="4" w:space="0"/>
              <w:right w:val="single" w:color="auto" w:sz="12" w:space="0"/>
            </w:tcBorders>
            <w:noWrap/>
            <w:vAlign w:val="center"/>
          </w:tcPr>
          <w:p w14:paraId="249AA25A">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包装必须完整清洁（无损、无污、无皱），有使用有效期的货品，其 剩余有效期不得少于标注有效期的80%。</w:t>
            </w:r>
          </w:p>
        </w:tc>
      </w:tr>
      <w:tr w14:paraId="334CD2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81" w:type="dxa"/>
            <w:tcBorders>
              <w:top w:val="single" w:color="auto" w:sz="4" w:space="0"/>
              <w:left w:val="single" w:color="auto" w:sz="12" w:space="0"/>
              <w:bottom w:val="single" w:color="auto" w:sz="12" w:space="0"/>
              <w:right w:val="single" w:color="auto" w:sz="4" w:space="0"/>
            </w:tcBorders>
            <w:noWrap/>
            <w:vAlign w:val="center"/>
          </w:tcPr>
          <w:p w14:paraId="6D1C34E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23</w:t>
            </w:r>
          </w:p>
        </w:tc>
        <w:tc>
          <w:tcPr>
            <w:tcW w:w="1599" w:type="dxa"/>
            <w:tcBorders>
              <w:top w:val="single" w:color="auto" w:sz="4" w:space="0"/>
              <w:left w:val="single" w:color="auto" w:sz="4" w:space="0"/>
              <w:bottom w:val="single" w:color="auto" w:sz="12" w:space="0"/>
              <w:right w:val="single" w:color="auto" w:sz="4" w:space="0"/>
            </w:tcBorders>
            <w:noWrap/>
            <w:vAlign w:val="center"/>
          </w:tcPr>
          <w:p w14:paraId="7556480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碱水</w:t>
            </w:r>
          </w:p>
        </w:tc>
        <w:tc>
          <w:tcPr>
            <w:tcW w:w="7599" w:type="dxa"/>
            <w:tcBorders>
              <w:top w:val="single" w:color="auto" w:sz="4" w:space="0"/>
              <w:left w:val="single" w:color="auto" w:sz="4" w:space="0"/>
              <w:bottom w:val="single" w:color="auto" w:sz="12" w:space="0"/>
              <w:right w:val="single" w:color="auto" w:sz="12" w:space="0"/>
            </w:tcBorders>
            <w:noWrap/>
            <w:vAlign w:val="center"/>
          </w:tcPr>
          <w:p w14:paraId="38412F43">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包装必须完整清洁（无损、无污、无皱），有使用有效期的货品，其 剩余有效期不得少于标注有效期的80%。</w:t>
            </w:r>
          </w:p>
        </w:tc>
      </w:tr>
    </w:tbl>
    <w:p w14:paraId="7400AA9E">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注：大队有权根据实际需求要求供应商配送以上清单之外的产品，供应商应按要求按时按质按量供货。</w:t>
      </w:r>
    </w:p>
    <w:p w14:paraId="50AE0E21">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（一）限价定价规则</w:t>
      </w:r>
    </w:p>
    <w:p w14:paraId="7C7491D5">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1、大队每个周期（一般为10-15天）在</w:t>
      </w:r>
      <w:r>
        <w:rPr>
          <w:rStyle w:val="4"/>
          <w:rFonts w:hint="eastAsia" w:ascii="宋体" w:hAnsi="宋体" w:cs="宋体"/>
          <w:b/>
          <w:bCs w:val="0"/>
          <w:color w:val="auto"/>
          <w:kern w:val="2"/>
          <w:sz w:val="21"/>
          <w:szCs w:val="21"/>
          <w:highlight w:val="none"/>
          <w:lang w:val="en-US" w:eastAsia="zh-CN" w:bidi="ar"/>
        </w:rPr>
        <w:t>城东、城西、天生龙菜市场</w:t>
      </w:r>
      <w:r>
        <w:rPr>
          <w:rStyle w:val="4"/>
          <w:rFonts w:hint="eastAsia" w:ascii="宋体" w:hAnsi="宋体" w:eastAsia="宋体" w:cs="宋体"/>
          <w:bCs/>
          <w:color w:val="auto"/>
          <w:kern w:val="2"/>
          <w:sz w:val="21"/>
          <w:szCs w:val="21"/>
          <w:highlight w:val="none"/>
          <w:lang w:val="en-US" w:eastAsia="zh-CN" w:bidi="ar"/>
        </w:rPr>
        <w:t xml:space="preserve">进行调价，最后以三个场所（可根据情况协商调整）采集的同类商品平均价格作为限价定价依据。 </w:t>
      </w:r>
    </w:p>
    <w:p w14:paraId="43248335">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2、如遇特殊情况，大队有权根据实际情况对周期进行调整。</w:t>
      </w:r>
    </w:p>
    <w:p w14:paraId="19C525DD">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（二）质量要求及验收标准</w:t>
      </w:r>
    </w:p>
    <w:p w14:paraId="22581235">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货物配送量应与需求计划量相符。符合NY/T 2798.3-2015 无公害农产品生产质量安全控制技术规范第3部分：市场干货食品的安全要求；</w:t>
      </w:r>
    </w:p>
    <w:p w14:paraId="44547AF9">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三、其他要求及说明</w:t>
      </w:r>
    </w:p>
    <w:p w14:paraId="5CCA5FCB">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 xml:space="preserve">1、由大队指定的收货人在交货地对供货商提交的合同商品进行检验。如果供货商提交的物资产品与要求不符，则大队有权要求供货商免费更换或退货，供货商应按照大队的要求进行退换并承担由此而产生的一切费用。  </w:t>
      </w:r>
    </w:p>
    <w:p w14:paraId="60A6396A">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 xml:space="preserve">2、供货商在交货地点卸货完毕，大队当场验收。 </w:t>
      </w:r>
    </w:p>
    <w:p w14:paraId="71A127E6">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 xml:space="preserve">3、大队收货验收并不免除供货商对合同商品质量应当承担的责任，如果大队在使用商品时发现因合同商品有变质、腐烂、异味等任何质量问题，供货商仍应承担责任。  </w:t>
      </w:r>
    </w:p>
    <w:p w14:paraId="0C7E5A59">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 xml:space="preserve">4、本合同所采购的物资因其自身特点导致大队无法在验收当时发现其质量问题，如大队在使用期间内发现上述商品问题，则供货商应无条件为大队提供换货或退货处理，在此种情况下供货商无权以大队已签收作为已交付合格商品的抗辩。 </w:t>
      </w:r>
    </w:p>
    <w:p w14:paraId="181E57AC">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5、数量（重量）以大队验货过磅签收为准。</w:t>
      </w:r>
    </w:p>
    <w:p w14:paraId="707F516B">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6、供货商保证按大队要货计划供货，如属市场缺货，供货商应提前一天告知大队，经大队同意后方能更换其他品种。</w:t>
      </w:r>
    </w:p>
    <w:p w14:paraId="0938178D">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7、如大队发现供货商价格过高、送货不及时、货物不新鲜等违约现象，大队有权按照合同约定随时终止合同，并索取赔偿。</w:t>
      </w:r>
    </w:p>
    <w:p w14:paraId="7BF26872">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8、在供货过程中如出现因食用供货商提供的商品导致食源性疾患或集体中毒事故等一切不良后果，由供货商承担全部法律责任，且大队有权随时终止合同，并索取赔偿。</w:t>
      </w:r>
    </w:p>
    <w:p w14:paraId="767D6F03">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lang w:val="en-US" w:eastAsia="zh-CN" w:bidi="ar"/>
        </w:rPr>
      </w:pPr>
      <w:r>
        <w:rPr>
          <w:rStyle w:val="4"/>
          <w:rFonts w:hint="eastAsia" w:ascii="宋体" w:hAnsi="宋体" w:eastAsia="宋体" w:cs="宋体"/>
          <w:bCs/>
          <w:color w:val="auto"/>
          <w:kern w:val="2"/>
          <w:sz w:val="21"/>
          <w:szCs w:val="21"/>
          <w:highlight w:val="none"/>
          <w:lang w:val="en-US" w:eastAsia="zh-CN" w:bidi="ar"/>
        </w:rPr>
        <w:t>9、如供货商不能达到大队要求或不能按清单配送，大队可随时终止合同。</w:t>
      </w:r>
    </w:p>
    <w:p w14:paraId="60028105">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10、为了保障大队食品安全，合同期间供货商因货物质量问题遭受政府部门处罚或者造成任何食品安全事故（无论是否涉及大队所购买的货物），大队有权立即解除本合同。</w:t>
      </w:r>
    </w:p>
    <w:p w14:paraId="4A11D290">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★11、供应商还应满足下列条件（提供承诺函，格式自拟）：</w:t>
      </w:r>
    </w:p>
    <w:p w14:paraId="2F6FC3BB">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①信誉优良，没有违反国家法律法规的行为，在与招标人及其他单位合作过程中没有合同违约行为；</w:t>
      </w:r>
    </w:p>
    <w:p w14:paraId="006C88B3">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②食品卫生安全规范执行到位，所配送的相关产品未出现过食品安全问题；</w:t>
      </w:r>
    </w:p>
    <w:p w14:paraId="48E11674">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③经营运行状况良好，无重大债权债务纠纷。</w:t>
      </w:r>
    </w:p>
    <w:p w14:paraId="65ABEC30">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12、供应商配送人员在配送货物过程中遭受的任何伤害或造成的任何损害，均由供应商负责。</w:t>
      </w:r>
    </w:p>
    <w:p w14:paraId="76FDBE75">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13、评价与考核</w:t>
      </w:r>
    </w:p>
    <w:p w14:paraId="2628A66F">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大队每月对所有中标单位进行综合评价与考核，评价与考核内容包括合同期内的中标配送数量、配送服务质量、产品品质、食堂（餐厅）投诉次数等。年内95分以上不低于6个月，超过3次评分在80分以下的，大队有权取消供应商的供货资格。</w:t>
      </w:r>
    </w:p>
    <w:tbl>
      <w:tblPr>
        <w:tblStyle w:val="7"/>
        <w:tblW w:w="9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9"/>
        <w:gridCol w:w="5055"/>
        <w:gridCol w:w="1097"/>
        <w:gridCol w:w="1889"/>
      </w:tblGrid>
      <w:tr w14:paraId="1C574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9500" w:type="dxa"/>
            <w:gridSpan w:val="4"/>
            <w:tcBorders>
              <w:top w:val="single" w:color="auto" w:sz="4" w:space="0"/>
              <w:left w:val="single" w:color="auto" w:sz="4" w:space="0"/>
              <w:bottom w:val="single" w:color="auto" w:sz="4" w:space="0"/>
              <w:right w:val="single" w:color="auto" w:sz="4" w:space="0"/>
            </w:tcBorders>
            <w:noWrap w:val="0"/>
            <w:vAlign w:val="center"/>
          </w:tcPr>
          <w:p w14:paraId="7DFB332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考核细则（满分100分）</w:t>
            </w:r>
          </w:p>
        </w:tc>
      </w:tr>
      <w:tr w14:paraId="05BB7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459" w:type="dxa"/>
            <w:tcBorders>
              <w:top w:val="single" w:color="auto" w:sz="4" w:space="0"/>
              <w:left w:val="single" w:color="auto" w:sz="4" w:space="0"/>
              <w:bottom w:val="single" w:color="auto" w:sz="4" w:space="0"/>
              <w:right w:val="single" w:color="auto" w:sz="4" w:space="0"/>
            </w:tcBorders>
            <w:noWrap w:val="0"/>
            <w:vAlign w:val="center"/>
          </w:tcPr>
          <w:p w14:paraId="42A97FD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项类</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255A13A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评分细则</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34A9CAD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扣分</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4347A44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备注</w:t>
            </w:r>
          </w:p>
        </w:tc>
      </w:tr>
      <w:tr w14:paraId="4D1FF7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1459" w:type="dxa"/>
            <w:vMerge w:val="restart"/>
            <w:tcBorders>
              <w:top w:val="nil"/>
              <w:left w:val="single" w:color="auto" w:sz="4" w:space="0"/>
              <w:bottom w:val="single" w:color="auto" w:sz="4" w:space="0"/>
              <w:right w:val="single" w:color="auto" w:sz="4" w:space="0"/>
            </w:tcBorders>
            <w:noWrap w:val="0"/>
            <w:vAlign w:val="center"/>
          </w:tcPr>
          <w:p w14:paraId="289124B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产品要求</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7817F52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没有及时报价的，每次扣3分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60478F9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1948690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76D23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56C73AFC">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260CF8BE">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报价不符合要求的，每次扣3分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79B79718">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5CA4A28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162B0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459" w:type="dxa"/>
            <w:vMerge w:val="restart"/>
            <w:tcBorders>
              <w:top w:val="nil"/>
              <w:left w:val="single" w:color="auto" w:sz="4" w:space="0"/>
              <w:bottom w:val="single" w:color="auto" w:sz="4" w:space="0"/>
              <w:right w:val="single" w:color="auto" w:sz="4" w:space="0"/>
            </w:tcBorders>
            <w:noWrap w:val="0"/>
            <w:vAlign w:val="center"/>
          </w:tcPr>
          <w:p w14:paraId="278E897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配送要求</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22DC425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在协议供货期，未在规定时间内完成配送、供货，每次扣3分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4623973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0570F2D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0C44F8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2F17F8C8">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2F975E46">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实际配送货物少于订购数量且不能及时补充 的，每次扣1分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61A3547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69987D9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63863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1755FDFE">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1EE8C27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在未征得大队同意的情况下，实际配送的货 物与订购货物种类、质量不符，大队有权拒收，每次扣5分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37736450">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1A8AC26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77B4E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1459" w:type="dxa"/>
            <w:vMerge w:val="restart"/>
            <w:tcBorders>
              <w:top w:val="nil"/>
              <w:left w:val="single" w:color="auto" w:sz="4" w:space="0"/>
              <w:bottom w:val="single" w:color="auto" w:sz="4" w:space="0"/>
              <w:right w:val="single" w:color="auto" w:sz="4" w:space="0"/>
            </w:tcBorders>
            <w:noWrap w:val="0"/>
            <w:vAlign w:val="center"/>
          </w:tcPr>
          <w:p w14:paraId="5CCFB5C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质量要求</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7C83D66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造成食物中毒等</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6ABF53C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c>
          <w:tcPr>
            <w:tcW w:w="1889" w:type="dxa"/>
            <w:tcBorders>
              <w:top w:val="single" w:color="auto" w:sz="4" w:space="0"/>
              <w:left w:val="single" w:color="auto" w:sz="4" w:space="0"/>
              <w:bottom w:val="single" w:color="auto" w:sz="4" w:space="0"/>
              <w:right w:val="single" w:color="auto" w:sz="4" w:space="0"/>
            </w:tcBorders>
            <w:noWrap w:val="0"/>
            <w:vAlign w:val="center"/>
          </w:tcPr>
          <w:p w14:paraId="5CF7613F">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该项直接取消其中标资格，并追究法律责任</w:t>
            </w:r>
          </w:p>
        </w:tc>
      </w:tr>
      <w:tr w14:paraId="43DA9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29D3414B">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086020F8">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食品质量不符合要求，出现质量问题（肉类出现不正常气味的、蔬菜出现大批腐烂或黄叶的）</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045E320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1EC3FFD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2AA7E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5A60BB6F">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13C86994">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相应批次的货物未能提供相关合格检验证明的，每次扣10分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7CAC424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781EABEC">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7CAD8B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64BB5BDA">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764AA161">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滥用或过量使用食品添加剂、发现使用劣质原料、抗生素、激素等有害物质，每次扣8分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58042D8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8</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0FA4A4A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55A05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2D39D4AE">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1EE69B99">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货物品质不符合要求，并未能及时更换的，每次扣3分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7E82929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3</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2FEA39A2">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75298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jc w:val="center"/>
        </w:trPr>
        <w:tc>
          <w:tcPr>
            <w:tcW w:w="1459" w:type="dxa"/>
            <w:vMerge w:val="restart"/>
            <w:tcBorders>
              <w:top w:val="nil"/>
              <w:left w:val="single" w:color="auto" w:sz="4" w:space="0"/>
              <w:bottom w:val="single" w:color="auto" w:sz="4" w:space="0"/>
              <w:right w:val="single" w:color="auto" w:sz="4" w:space="0"/>
            </w:tcBorders>
            <w:noWrap w:val="0"/>
            <w:vAlign w:val="center"/>
          </w:tcPr>
          <w:p w14:paraId="70E5C2B1">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 xml:space="preserve">安全生产 </w:t>
            </w:r>
          </w:p>
          <w:p w14:paraId="478E8CE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管理要求</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439DA43D">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未按要求及时、如实报告生产安全事故，每次扣10分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0AE93DD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29159CD6">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44264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077D7FBD">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0F3779AE">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提供资料弄虚作假的，每次扣5分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127AC29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35D730BB">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6F521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459" w:type="dxa"/>
            <w:vMerge w:val="restart"/>
            <w:tcBorders>
              <w:top w:val="nil"/>
              <w:left w:val="single" w:color="auto" w:sz="4" w:space="0"/>
              <w:bottom w:val="single" w:color="auto" w:sz="4" w:space="0"/>
              <w:right w:val="single" w:color="auto" w:sz="4" w:space="0"/>
            </w:tcBorders>
            <w:noWrap w:val="0"/>
            <w:vAlign w:val="center"/>
          </w:tcPr>
          <w:p w14:paraId="00496C8A">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满意度要求</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49DB9EEC">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被用户投诉，情况属实的，每宗扣2分；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22D5A0E7">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2</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53BCBB3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03D10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1459" w:type="dxa"/>
            <w:vMerge w:val="continue"/>
            <w:tcBorders>
              <w:top w:val="nil"/>
              <w:left w:val="single" w:color="auto" w:sz="4" w:space="0"/>
              <w:bottom w:val="single" w:color="auto" w:sz="4" w:space="0"/>
              <w:right w:val="single" w:color="auto" w:sz="4" w:space="0"/>
            </w:tcBorders>
            <w:noWrap w:val="0"/>
            <w:vAlign w:val="center"/>
          </w:tcPr>
          <w:p w14:paraId="699FFBCE">
            <w:pPr>
              <w:pStyle w:val="6"/>
              <w:rPr>
                <w:rStyle w:val="4"/>
                <w:rFonts w:hint="default" w:ascii="Times New Roman" w:hAnsi="Times New Roman" w:eastAsia="宋体" w:cs="Times New Roman"/>
                <w:color w:val="auto"/>
                <w:sz w:val="20"/>
                <w:szCs w:val="20"/>
                <w:highlight w:val="none"/>
              </w:rPr>
            </w:pPr>
          </w:p>
        </w:tc>
        <w:tc>
          <w:tcPr>
            <w:tcW w:w="5055" w:type="dxa"/>
            <w:tcBorders>
              <w:top w:val="single" w:color="auto" w:sz="4" w:space="0"/>
              <w:left w:val="single" w:color="auto" w:sz="4" w:space="0"/>
              <w:bottom w:val="single" w:color="auto" w:sz="4" w:space="0"/>
              <w:right w:val="single" w:color="auto" w:sz="4" w:space="0"/>
            </w:tcBorders>
            <w:noWrap w:val="0"/>
            <w:vAlign w:val="center"/>
          </w:tcPr>
          <w:p w14:paraId="3E4A9B5F">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被媒体负面曝光且属实的，每宗扣10分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2E684D05">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10</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7431F49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r w14:paraId="31F35B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459" w:type="dxa"/>
            <w:tcBorders>
              <w:top w:val="single" w:color="auto" w:sz="4" w:space="0"/>
              <w:left w:val="single" w:color="auto" w:sz="4" w:space="0"/>
              <w:bottom w:val="single" w:color="auto" w:sz="4" w:space="0"/>
              <w:right w:val="single" w:color="auto" w:sz="4" w:space="0"/>
            </w:tcBorders>
            <w:noWrap w:val="0"/>
            <w:vAlign w:val="center"/>
          </w:tcPr>
          <w:p w14:paraId="6E1D7CAE">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其他</w:t>
            </w:r>
          </w:p>
        </w:tc>
        <w:tc>
          <w:tcPr>
            <w:tcW w:w="5055" w:type="dxa"/>
            <w:tcBorders>
              <w:top w:val="single" w:color="auto" w:sz="4" w:space="0"/>
              <w:left w:val="single" w:color="auto" w:sz="4" w:space="0"/>
              <w:bottom w:val="single" w:color="auto" w:sz="4" w:space="0"/>
              <w:right w:val="single" w:color="auto" w:sz="4" w:space="0"/>
            </w:tcBorders>
            <w:noWrap w:val="0"/>
            <w:vAlign w:val="center"/>
          </w:tcPr>
          <w:p w14:paraId="17673C57">
            <w:pPr>
              <w:pStyle w:val="6"/>
              <w:keepNext w:val="0"/>
              <w:keepLines w:val="0"/>
              <w:widowControl w:val="0"/>
              <w:suppressLineNumbers w:val="0"/>
              <w:autoSpaceDE w:val="0"/>
              <w:autoSpaceDN/>
              <w:snapToGrid w:val="0"/>
              <w:spacing w:before="0" w:beforeAutospacing="0" w:after="0" w:afterAutospacing="0"/>
              <w:ind w:left="0" w:leftChars="0" w:right="0"/>
              <w:jc w:val="left"/>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有违反招标文件及合同规定的其它违约事件 的，每发现1次，需按违约性质并结合上述违 约类别，每次扣5分</w:t>
            </w:r>
          </w:p>
        </w:tc>
        <w:tc>
          <w:tcPr>
            <w:tcW w:w="1097" w:type="dxa"/>
            <w:tcBorders>
              <w:top w:val="single" w:color="auto" w:sz="4" w:space="0"/>
              <w:left w:val="single" w:color="auto" w:sz="4" w:space="0"/>
              <w:bottom w:val="single" w:color="auto" w:sz="4" w:space="0"/>
              <w:right w:val="single" w:color="auto" w:sz="4" w:space="0"/>
            </w:tcBorders>
            <w:noWrap w:val="0"/>
            <w:vAlign w:val="center"/>
          </w:tcPr>
          <w:p w14:paraId="1C6DD364">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5</w:t>
            </w:r>
          </w:p>
        </w:tc>
        <w:tc>
          <w:tcPr>
            <w:tcW w:w="1889" w:type="dxa"/>
            <w:tcBorders>
              <w:top w:val="single" w:color="auto" w:sz="4" w:space="0"/>
              <w:left w:val="single" w:color="auto" w:sz="4" w:space="0"/>
              <w:bottom w:val="single" w:color="auto" w:sz="4" w:space="0"/>
              <w:right w:val="single" w:color="auto" w:sz="4" w:space="0"/>
            </w:tcBorders>
            <w:noWrap w:val="0"/>
            <w:vAlign w:val="center"/>
          </w:tcPr>
          <w:p w14:paraId="2D8C07CD">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p>
        </w:tc>
      </w:tr>
    </w:tbl>
    <w:p w14:paraId="38998E19">
      <w:pPr>
        <w:pStyle w:val="6"/>
        <w:keepNext w:val="0"/>
        <w:keepLines w:val="0"/>
        <w:widowControl w:val="0"/>
        <w:suppressLineNumbers w:val="0"/>
        <w:autoSpaceDE w:val="0"/>
        <w:autoSpaceDN/>
        <w:snapToGrid w:val="0"/>
        <w:spacing w:before="0" w:beforeAutospacing="0" w:after="0" w:afterAutospacing="0"/>
        <w:ind w:left="0" w:leftChars="0" w:right="0"/>
        <w:jc w:val="center"/>
        <w:rPr>
          <w:rStyle w:val="4"/>
          <w:rFonts w:hint="eastAsia" w:ascii="宋体" w:hAnsi="宋体" w:eastAsia="宋体" w:cs="宋体"/>
          <w:color w:val="auto"/>
          <w:kern w:val="2"/>
          <w:sz w:val="21"/>
          <w:szCs w:val="21"/>
          <w:highlight w:val="none"/>
        </w:rPr>
      </w:pPr>
      <w:r>
        <w:rPr>
          <w:rStyle w:val="4"/>
          <w:rFonts w:hint="eastAsia" w:ascii="宋体" w:hAnsi="宋体" w:eastAsia="宋体" w:cs="宋体"/>
          <w:color w:val="auto"/>
          <w:kern w:val="2"/>
          <w:sz w:val="21"/>
          <w:szCs w:val="21"/>
          <w:highlight w:val="none"/>
          <w:lang w:val="en-US" w:eastAsia="zh-CN" w:bidi="ar"/>
        </w:rPr>
        <w:t xml:space="preserve"> </w:t>
      </w:r>
    </w:p>
    <w:p w14:paraId="7405CCD4">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四、交货时间及地点</w:t>
      </w:r>
    </w:p>
    <w:p w14:paraId="50CEEDEE">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sz w:val="21"/>
          <w:szCs w:val="21"/>
          <w:highlight w:val="none"/>
        </w:rPr>
        <w:t>交货时间和地点：根据大队实际需求，中标供货商应于每日早上6：10前把早餐食材送到</w:t>
      </w:r>
      <w:r>
        <w:rPr>
          <w:rStyle w:val="4"/>
          <w:rFonts w:hint="eastAsia" w:ascii="宋体" w:hAnsi="宋体" w:eastAsia="宋体" w:cs="宋体"/>
          <w:b/>
          <w:bCs w:val="0"/>
          <w:color w:val="auto"/>
          <w:sz w:val="21"/>
          <w:szCs w:val="21"/>
          <w:highlight w:val="none"/>
          <w:lang w:eastAsia="zh-CN"/>
        </w:rPr>
        <w:t>甲方指定地点</w:t>
      </w:r>
      <w:r>
        <w:rPr>
          <w:rStyle w:val="4"/>
          <w:rFonts w:hint="eastAsia" w:ascii="宋体" w:hAnsi="宋体" w:eastAsia="宋体" w:cs="宋体"/>
          <w:bCs/>
          <w:color w:val="auto"/>
          <w:sz w:val="21"/>
          <w:szCs w:val="21"/>
          <w:highlight w:val="none"/>
        </w:rPr>
        <w:t>，其余食材在当日早上8：10之前按质、按量将大队所订购物资送达</w:t>
      </w:r>
      <w:r>
        <w:rPr>
          <w:rStyle w:val="4"/>
          <w:rFonts w:hint="eastAsia" w:ascii="宋体" w:hAnsi="宋体" w:eastAsia="宋体" w:cs="宋体"/>
          <w:b/>
          <w:bCs w:val="0"/>
          <w:color w:val="auto"/>
          <w:sz w:val="21"/>
          <w:szCs w:val="21"/>
          <w:highlight w:val="none"/>
          <w:lang w:eastAsia="zh-CN"/>
        </w:rPr>
        <w:t>甲方指定地点</w:t>
      </w:r>
      <w:r>
        <w:rPr>
          <w:rStyle w:val="4"/>
          <w:rFonts w:hint="eastAsia" w:ascii="宋体" w:hAnsi="宋体" w:eastAsia="宋体" w:cs="宋体"/>
          <w:bCs/>
          <w:color w:val="auto"/>
          <w:sz w:val="21"/>
          <w:szCs w:val="21"/>
          <w:highlight w:val="none"/>
        </w:rPr>
        <w:t>。如遇各配送点临时订购物资，则中标供货商须能在接到采购计划后2个小时内将所订购物资送达。</w:t>
      </w:r>
    </w:p>
    <w:p w14:paraId="63CC8182">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五、供应商所报价格包括产品价格和运输到指定地点所发生的运费、人工费、利润、税金等一切可能发生的费用，采购人不再支付任何其他费用。</w:t>
      </w:r>
    </w:p>
    <w:p w14:paraId="3E32F4F7">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六、★根据政府采购脱贫地区农副产品相关政策要求，所有参加投标的供应商应预留伙食配送部分报价的15%用于采购人在脱贫地区农副产品网络销售平台采购，供应商应予以认可。（提供承诺函，格式自拟）</w:t>
      </w:r>
    </w:p>
    <w:p w14:paraId="2EF894A7">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七、付款人：</w:t>
      </w:r>
      <w:r>
        <w:rPr>
          <w:rStyle w:val="4"/>
          <w:rFonts w:hint="eastAsia" w:ascii="宋体" w:hAnsi="宋体" w:eastAsia="宋体" w:cs="宋体"/>
          <w:bCs/>
          <w:color w:val="auto"/>
          <w:kern w:val="2"/>
          <w:sz w:val="21"/>
          <w:szCs w:val="21"/>
          <w:highlight w:val="none"/>
          <w:u w:val="single"/>
          <w:lang w:val="en-US" w:eastAsia="zh-CN" w:bidi="ar"/>
        </w:rPr>
        <w:t>供应商应自中标通知书发出之日起30日内，按中标通知书指定的时间、地点与</w:t>
      </w:r>
      <w:r>
        <w:rPr>
          <w:rStyle w:val="4"/>
          <w:rFonts w:hint="eastAsia" w:ascii="宋体" w:hAnsi="宋体" w:cs="宋体"/>
          <w:b/>
          <w:bCs w:val="0"/>
          <w:color w:val="auto"/>
          <w:kern w:val="2"/>
          <w:sz w:val="21"/>
          <w:szCs w:val="21"/>
          <w:highlight w:val="none"/>
          <w:u w:val="single"/>
          <w:lang w:val="en-US" w:eastAsia="zh-CN" w:bidi="ar"/>
        </w:rPr>
        <w:t>衡阳县消防救援大队</w:t>
      </w:r>
      <w:r>
        <w:rPr>
          <w:rStyle w:val="4"/>
          <w:rFonts w:hint="eastAsia" w:ascii="宋体" w:hAnsi="宋体" w:eastAsia="宋体" w:cs="宋体"/>
          <w:bCs/>
          <w:color w:val="auto"/>
          <w:kern w:val="2"/>
          <w:sz w:val="21"/>
          <w:szCs w:val="21"/>
          <w:highlight w:val="none"/>
          <w:u w:val="single"/>
          <w:lang w:val="en-US" w:eastAsia="zh-CN" w:bidi="ar"/>
        </w:rPr>
        <w:t>签订采购合同，货款由合同签订单位自行支付。</w:t>
      </w:r>
    </w:p>
    <w:p w14:paraId="7F482A77">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合同结算方式：</w:t>
      </w:r>
      <w:r>
        <w:rPr>
          <w:rStyle w:val="4"/>
          <w:rFonts w:hint="eastAsia" w:ascii="宋体" w:hAnsi="宋体" w:eastAsia="宋体" w:cs="宋体"/>
          <w:bCs/>
          <w:color w:val="auto"/>
          <w:kern w:val="2"/>
          <w:sz w:val="21"/>
          <w:szCs w:val="21"/>
          <w:highlight w:val="none"/>
          <w:u w:val="single"/>
          <w:lang w:val="en-US" w:eastAsia="zh-CN" w:bidi="ar"/>
        </w:rPr>
        <w:t>货到验收合格后，每月结算付款一次，次月上旬结算本月货款。结算时中标供货商需提供正规、合法的税务发票。</w:t>
      </w:r>
    </w:p>
    <w:p w14:paraId="428B98B1">
      <w:pPr>
        <w:pStyle w:val="5"/>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 xml:space="preserve"> </w:t>
      </w:r>
    </w:p>
    <w:p w14:paraId="53525CCB">
      <w:pPr>
        <w:pStyle w:val="5"/>
        <w:keepNext w:val="0"/>
        <w:keepLines w:val="0"/>
        <w:widowControl w:val="0"/>
        <w:suppressLineNumbers w:val="0"/>
        <w:autoSpaceDE w:val="0"/>
        <w:autoSpaceDN/>
        <w:spacing w:before="0" w:beforeAutospacing="0" w:after="0" w:afterAutospacing="0" w:line="360" w:lineRule="auto"/>
        <w:ind w:left="0" w:leftChars="0" w:right="0" w:firstLine="0" w:firstLineChars="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4"/>
          <w:szCs w:val="24"/>
          <w:highlight w:val="none"/>
          <w:lang w:val="en-US" w:eastAsia="zh-CN" w:bidi="ar"/>
        </w:rPr>
        <w:t>第二部分：食堂服务外包部分（即：食堂社会化保障服务）</w:t>
      </w:r>
    </w:p>
    <w:p w14:paraId="778B1480">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cs="宋体"/>
          <w:b/>
          <w:bCs w:val="0"/>
          <w:color w:val="auto"/>
          <w:sz w:val="21"/>
          <w:szCs w:val="21"/>
          <w:highlight w:val="none"/>
          <w:lang w:eastAsia="zh-CN"/>
        </w:rPr>
        <w:t>一</w:t>
      </w:r>
      <w:r>
        <w:rPr>
          <w:rStyle w:val="4"/>
          <w:rFonts w:hint="eastAsia" w:ascii="宋体" w:hAnsi="宋体" w:eastAsia="宋体" w:cs="宋体"/>
          <w:b/>
          <w:bCs w:val="0"/>
          <w:color w:val="auto"/>
          <w:sz w:val="21"/>
          <w:szCs w:val="21"/>
          <w:highlight w:val="none"/>
          <w:lang w:eastAsia="zh-CN"/>
        </w:rPr>
        <w:t>、服务内容：</w:t>
      </w:r>
      <w:r>
        <w:rPr>
          <w:rStyle w:val="4"/>
          <w:rFonts w:hint="eastAsia" w:ascii="宋体" w:hAnsi="宋体" w:eastAsia="宋体" w:cs="宋体"/>
          <w:b w:val="0"/>
          <w:bCs/>
          <w:color w:val="auto"/>
          <w:sz w:val="21"/>
          <w:szCs w:val="21"/>
          <w:highlight w:val="none"/>
          <w:lang w:eastAsia="zh-CN"/>
        </w:rPr>
        <w:t xml:space="preserve"> </w:t>
      </w:r>
    </w:p>
    <w:p w14:paraId="6C81844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衡阳县大队及所辖队站</w:t>
      </w:r>
      <w:r>
        <w:rPr>
          <w:rStyle w:val="4"/>
          <w:rFonts w:hint="eastAsia" w:ascii="宋体" w:hAnsi="宋体" w:cs="宋体"/>
          <w:b w:val="0"/>
          <w:bCs/>
          <w:color w:val="auto"/>
          <w:sz w:val="21"/>
          <w:szCs w:val="21"/>
          <w:highlight w:val="none"/>
          <w:lang w:val="en-US" w:eastAsia="zh-CN"/>
        </w:rPr>
        <w:t>64</w:t>
      </w:r>
      <w:r>
        <w:rPr>
          <w:rStyle w:val="4"/>
          <w:rFonts w:hint="eastAsia" w:ascii="宋体" w:hAnsi="宋体" w:eastAsia="宋体" w:cs="宋体"/>
          <w:b w:val="0"/>
          <w:bCs/>
          <w:color w:val="auto"/>
          <w:sz w:val="21"/>
          <w:szCs w:val="21"/>
          <w:highlight w:val="none"/>
          <w:lang w:eastAsia="zh-CN"/>
        </w:rPr>
        <w:t xml:space="preserve">人的早餐、中餐、晚餐。包括食品材料的加工、烹饪。 </w:t>
      </w:r>
    </w:p>
    <w:p w14:paraId="53F79E3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cs="宋体"/>
          <w:b/>
          <w:bCs w:val="0"/>
          <w:color w:val="auto"/>
          <w:sz w:val="21"/>
          <w:szCs w:val="21"/>
          <w:highlight w:val="none"/>
          <w:lang w:eastAsia="zh-CN"/>
        </w:rPr>
        <w:t>二</w:t>
      </w:r>
      <w:r>
        <w:rPr>
          <w:rStyle w:val="4"/>
          <w:rFonts w:hint="eastAsia" w:ascii="宋体" w:hAnsi="宋体" w:eastAsia="宋体" w:cs="宋体"/>
          <w:b/>
          <w:bCs w:val="0"/>
          <w:color w:val="auto"/>
          <w:sz w:val="21"/>
          <w:szCs w:val="21"/>
          <w:highlight w:val="none"/>
          <w:lang w:eastAsia="zh-CN"/>
        </w:rPr>
        <w:t>、服务地点：</w:t>
      </w:r>
      <w:r>
        <w:rPr>
          <w:rStyle w:val="4"/>
          <w:rFonts w:hint="eastAsia" w:ascii="宋体" w:hAnsi="宋体" w:eastAsia="宋体" w:cs="宋体"/>
          <w:b w:val="0"/>
          <w:bCs/>
          <w:color w:val="auto"/>
          <w:sz w:val="21"/>
          <w:szCs w:val="21"/>
          <w:highlight w:val="none"/>
          <w:lang w:eastAsia="zh-CN"/>
        </w:rPr>
        <w:t xml:space="preserve"> </w:t>
      </w:r>
    </w:p>
    <w:p w14:paraId="3CCF199A">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u w:val="single"/>
          <w:lang w:val="en-US" w:eastAsia="zh-CN" w:bidi="ar"/>
        </w:rPr>
      </w:pPr>
      <w:r>
        <w:rPr>
          <w:rStyle w:val="4"/>
          <w:rFonts w:hint="eastAsia" w:ascii="宋体" w:hAnsi="宋体" w:eastAsia="宋体" w:cs="宋体"/>
          <w:bCs/>
          <w:color w:val="auto"/>
          <w:kern w:val="2"/>
          <w:sz w:val="21"/>
          <w:szCs w:val="21"/>
          <w:highlight w:val="none"/>
          <w:u w:val="none"/>
          <w:lang w:val="en-US" w:eastAsia="zh-CN" w:bidi="ar"/>
        </w:rPr>
        <w:t>衡阳县消防救援大队及所辖队站</w:t>
      </w:r>
    </w:p>
    <w:p w14:paraId="437C946B">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cs="宋体"/>
          <w:b/>
          <w:bCs w:val="0"/>
          <w:color w:val="auto"/>
          <w:sz w:val="21"/>
          <w:szCs w:val="21"/>
          <w:highlight w:val="none"/>
          <w:lang w:eastAsia="zh-CN"/>
        </w:rPr>
        <w:t>三</w:t>
      </w:r>
      <w:r>
        <w:rPr>
          <w:rStyle w:val="4"/>
          <w:rFonts w:hint="eastAsia" w:ascii="宋体" w:hAnsi="宋体" w:eastAsia="宋体" w:cs="宋体"/>
          <w:b/>
          <w:bCs w:val="0"/>
          <w:color w:val="auto"/>
          <w:sz w:val="21"/>
          <w:szCs w:val="21"/>
          <w:highlight w:val="none"/>
          <w:lang w:eastAsia="zh-CN"/>
        </w:rPr>
        <w:t>、委托管理期限：</w:t>
      </w:r>
    </w:p>
    <w:p w14:paraId="56A7297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委托期限为一年，签订采购合同，在此期间，如出现中标人服务达不到要求，或出现重大违约情况，采购人有权提前终止合同，重新招标采购，且因此产生的损失由中标人承担。 </w:t>
      </w:r>
    </w:p>
    <w:p w14:paraId="5D05A84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cs="宋体"/>
          <w:b/>
          <w:bCs w:val="0"/>
          <w:color w:val="auto"/>
          <w:sz w:val="21"/>
          <w:szCs w:val="21"/>
          <w:highlight w:val="none"/>
          <w:lang w:eastAsia="zh-CN"/>
        </w:rPr>
        <w:t>四</w:t>
      </w:r>
      <w:r>
        <w:rPr>
          <w:rStyle w:val="4"/>
          <w:rFonts w:hint="eastAsia" w:ascii="宋体" w:hAnsi="宋体" w:eastAsia="宋体" w:cs="宋体"/>
          <w:b/>
          <w:bCs w:val="0"/>
          <w:color w:val="auto"/>
          <w:sz w:val="21"/>
          <w:szCs w:val="21"/>
          <w:highlight w:val="none"/>
          <w:lang w:eastAsia="zh-CN"/>
        </w:rPr>
        <w:t>、服务要求：</w:t>
      </w:r>
      <w:r>
        <w:rPr>
          <w:rStyle w:val="4"/>
          <w:rFonts w:hint="eastAsia" w:ascii="宋体" w:hAnsi="宋体" w:eastAsia="宋体" w:cs="宋体"/>
          <w:b w:val="0"/>
          <w:bCs/>
          <w:color w:val="auto"/>
          <w:sz w:val="21"/>
          <w:szCs w:val="21"/>
          <w:highlight w:val="none"/>
          <w:lang w:eastAsia="zh-CN"/>
        </w:rPr>
        <w:t xml:space="preserve"> </w:t>
      </w:r>
    </w:p>
    <w:p w14:paraId="5CEA763D">
      <w:pPr>
        <w:pStyle w:val="6"/>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cs="宋体"/>
          <w:b w:val="0"/>
          <w:bCs/>
          <w:color w:val="auto"/>
          <w:sz w:val="21"/>
          <w:szCs w:val="21"/>
          <w:highlight w:val="none"/>
          <w:lang w:eastAsia="zh-CN"/>
        </w:rPr>
      </w:pPr>
      <w:r>
        <w:rPr>
          <w:rStyle w:val="4"/>
          <w:rFonts w:hint="eastAsia" w:ascii="宋体" w:hAnsi="宋体" w:eastAsia="宋体" w:cs="宋体"/>
          <w:bCs/>
          <w:color w:val="auto"/>
          <w:kern w:val="2"/>
          <w:sz w:val="21"/>
          <w:szCs w:val="21"/>
          <w:highlight w:val="none"/>
          <w:u w:val="none"/>
          <w:lang w:val="en-US" w:eastAsia="zh-CN" w:bidi="ar"/>
        </w:rPr>
        <w:t>衡阳县消防救援大队及所辖队站</w:t>
      </w:r>
      <w:r>
        <w:rPr>
          <w:rStyle w:val="4"/>
          <w:rFonts w:hint="eastAsia" w:ascii="宋体" w:hAnsi="宋体" w:cs="宋体"/>
          <w:b w:val="0"/>
          <w:bCs/>
          <w:color w:val="auto"/>
          <w:sz w:val="21"/>
          <w:szCs w:val="21"/>
          <w:highlight w:val="none"/>
          <w:lang w:eastAsia="zh-CN"/>
        </w:rPr>
        <w:t>食堂用餐</w:t>
      </w:r>
    </w:p>
    <w:p w14:paraId="214B892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1、设备设施配置 </w:t>
      </w:r>
    </w:p>
    <w:p w14:paraId="4055B74F">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1.1 采购人提供厨房设备设施，包括所有餐具、工具、用具等。</w:t>
      </w:r>
    </w:p>
    <w:p w14:paraId="51911910">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1.2 用餐区桌椅备齐。 </w:t>
      </w:r>
    </w:p>
    <w:p w14:paraId="510E15B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1.3 食材、百货、空调、水、电、燃气等费用由采购方负责。</w:t>
      </w:r>
    </w:p>
    <w:p w14:paraId="6BA57DD5">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2、食堂用餐模式 </w:t>
      </w:r>
    </w:p>
    <w:p w14:paraId="7CF5A65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2.1 干部职工用餐：早、中、晚三餐就餐方式均采取自助餐或围桌形式就餐。具体要求如下：食堂工作人员将当日菜肴用专业保温器皿装好并有序排列供就餐员工选择，工作人员视就餐人员的数量提前将菜肴按一人份盛好供员工选择。既要保证就餐人数快速有序就餐，又要保持食堂干净整洁的环境。 </w:t>
      </w:r>
    </w:p>
    <w:p w14:paraId="6570B2B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2.2 会议、接待用餐：遇到本系统内小型会议及临时接待用餐，中标单位根据实际需要完成接待任务。 </w:t>
      </w:r>
    </w:p>
    <w:p w14:paraId="45B737FA">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2.3 遇有紧急任务或人员公差，需随时做好就餐保障。 </w:t>
      </w:r>
    </w:p>
    <w:p w14:paraId="5519DFCC">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3、具体要求 </w:t>
      </w:r>
    </w:p>
    <w:p w14:paraId="6A49700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3.1 餐点、菜品要求 </w:t>
      </w:r>
    </w:p>
    <w:p w14:paraId="4B4EBCD2">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 xml:space="preserve">3.1.1 早餐保证有面、粉、包子、馒头、烧麦、五谷杂粮、炒饭、炒粉、红薯饼、油条、豆浆、牛奶、稀饭、鸡蛋、三个以上炒菜码子等各式餐点的供应。 </w:t>
      </w:r>
    </w:p>
    <w:p w14:paraId="17859F98">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3.1.2 中晚餐保证主荤、副荤、青菜、凉菜、水果、甜品、果汁、饮品例汤的供应，并提供普通白饭（中晚餐保证荤菜类4个以上，素菜类2个以上）。</w:t>
      </w:r>
    </w:p>
    <w:p w14:paraId="266739EB">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cs="宋体"/>
          <w:b w:val="0"/>
          <w:bCs/>
          <w:color w:val="auto"/>
          <w:sz w:val="21"/>
          <w:szCs w:val="21"/>
          <w:highlight w:val="none"/>
          <w:lang w:eastAsia="zh-CN"/>
        </w:rPr>
        <w:t>3.1.3 每天保证新鲜肉类、蔬菜、水果，制作精美菜谱提供点餐等特色化服务，具体方案请投标人自行提供。</w:t>
      </w:r>
      <w:r>
        <w:rPr>
          <w:rStyle w:val="4"/>
          <w:rFonts w:hint="eastAsia" w:ascii="宋体" w:hAnsi="宋体" w:eastAsia="宋体" w:cs="宋体"/>
          <w:b w:val="0"/>
          <w:bCs/>
          <w:color w:val="auto"/>
          <w:sz w:val="21"/>
          <w:szCs w:val="21"/>
          <w:highlight w:val="none"/>
          <w:lang w:eastAsia="zh-CN"/>
        </w:rPr>
        <w:t xml:space="preserve"> </w:t>
      </w:r>
    </w:p>
    <w:p w14:paraId="0EF1DDE2">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4.工作人员要求</w:t>
      </w:r>
    </w:p>
    <w:p w14:paraId="0794B11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bCs w:val="0"/>
          <w:color w:val="auto"/>
          <w:sz w:val="21"/>
          <w:szCs w:val="21"/>
          <w:highlight w:val="none"/>
          <w:lang w:eastAsia="zh-CN"/>
        </w:rPr>
      </w:pPr>
      <w:r>
        <w:rPr>
          <w:rStyle w:val="4"/>
          <w:rFonts w:hint="eastAsia" w:ascii="宋体" w:hAnsi="宋体" w:eastAsia="宋体" w:cs="宋体"/>
          <w:b/>
          <w:bCs w:val="0"/>
          <w:color w:val="auto"/>
          <w:sz w:val="21"/>
          <w:szCs w:val="21"/>
          <w:highlight w:val="none"/>
          <w:lang w:eastAsia="zh-CN"/>
        </w:rPr>
        <w:t>拟投入本项目人员配备不少于</w:t>
      </w:r>
      <w:r>
        <w:rPr>
          <w:rStyle w:val="4"/>
          <w:rFonts w:hint="eastAsia" w:ascii="宋体" w:hAnsi="宋体" w:cs="宋体"/>
          <w:b/>
          <w:bCs w:val="0"/>
          <w:color w:val="auto"/>
          <w:sz w:val="21"/>
          <w:szCs w:val="21"/>
          <w:highlight w:val="none"/>
          <w:lang w:val="en-US" w:eastAsia="zh-CN"/>
        </w:rPr>
        <w:t>3</w:t>
      </w:r>
      <w:r>
        <w:rPr>
          <w:rStyle w:val="4"/>
          <w:rFonts w:hint="eastAsia" w:ascii="宋体" w:hAnsi="宋体" w:eastAsia="宋体" w:cs="宋体"/>
          <w:b/>
          <w:bCs w:val="0"/>
          <w:color w:val="auto"/>
          <w:sz w:val="21"/>
          <w:szCs w:val="21"/>
          <w:highlight w:val="none"/>
          <w:lang w:eastAsia="zh-CN"/>
        </w:rPr>
        <w:t>人，其中厨师长</w:t>
      </w:r>
      <w:r>
        <w:rPr>
          <w:rStyle w:val="4"/>
          <w:rFonts w:hint="eastAsia" w:ascii="宋体" w:hAnsi="宋体" w:cs="宋体"/>
          <w:b/>
          <w:bCs w:val="0"/>
          <w:color w:val="auto"/>
          <w:sz w:val="21"/>
          <w:szCs w:val="21"/>
          <w:highlight w:val="none"/>
          <w:lang w:val="en-US" w:eastAsia="zh-CN"/>
        </w:rPr>
        <w:t>2</w:t>
      </w:r>
      <w:r>
        <w:rPr>
          <w:rStyle w:val="4"/>
          <w:rFonts w:hint="eastAsia" w:ascii="宋体" w:hAnsi="宋体" w:eastAsia="宋体" w:cs="宋体"/>
          <w:b/>
          <w:bCs w:val="0"/>
          <w:color w:val="auto"/>
          <w:sz w:val="21"/>
          <w:szCs w:val="21"/>
          <w:highlight w:val="none"/>
          <w:lang w:eastAsia="zh-CN"/>
        </w:rPr>
        <w:t>人、切配菜</w:t>
      </w:r>
      <w:r>
        <w:rPr>
          <w:rStyle w:val="4"/>
          <w:rFonts w:hint="eastAsia" w:ascii="宋体" w:hAnsi="宋体" w:cs="宋体"/>
          <w:b/>
          <w:bCs w:val="0"/>
          <w:color w:val="auto"/>
          <w:sz w:val="21"/>
          <w:szCs w:val="21"/>
          <w:highlight w:val="none"/>
          <w:lang w:val="en-US" w:eastAsia="zh-CN"/>
        </w:rPr>
        <w:t>1</w:t>
      </w:r>
      <w:r>
        <w:rPr>
          <w:rStyle w:val="4"/>
          <w:rFonts w:hint="eastAsia" w:ascii="宋体" w:hAnsi="宋体" w:eastAsia="宋体" w:cs="宋体"/>
          <w:b/>
          <w:bCs w:val="0"/>
          <w:color w:val="auto"/>
          <w:sz w:val="21"/>
          <w:szCs w:val="21"/>
          <w:highlight w:val="none"/>
          <w:lang w:eastAsia="zh-CN"/>
        </w:rPr>
        <w:t>人。</w:t>
      </w:r>
    </w:p>
    <w:p w14:paraId="24E9A41C">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bCs w:val="0"/>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4.1 </w:t>
      </w:r>
      <w:r>
        <w:rPr>
          <w:rStyle w:val="4"/>
          <w:rFonts w:hint="eastAsia" w:ascii="宋体" w:hAnsi="宋体" w:eastAsia="宋体" w:cs="宋体"/>
          <w:b/>
          <w:bCs w:val="0"/>
          <w:color w:val="auto"/>
          <w:sz w:val="21"/>
          <w:szCs w:val="21"/>
          <w:highlight w:val="none"/>
          <w:lang w:eastAsia="zh-CN"/>
        </w:rPr>
        <w:t>提供</w:t>
      </w:r>
      <w:r>
        <w:rPr>
          <w:rStyle w:val="4"/>
          <w:rFonts w:hint="eastAsia" w:ascii="宋体" w:hAnsi="宋体" w:cs="宋体"/>
          <w:b/>
          <w:bCs w:val="0"/>
          <w:color w:val="auto"/>
          <w:sz w:val="21"/>
          <w:szCs w:val="21"/>
          <w:highlight w:val="none"/>
          <w:lang w:eastAsia="zh-CN"/>
        </w:rPr>
        <w:t>拟任</w:t>
      </w:r>
      <w:r>
        <w:rPr>
          <w:rStyle w:val="4"/>
          <w:rFonts w:hint="eastAsia" w:ascii="宋体" w:hAnsi="宋体" w:eastAsia="宋体" w:cs="宋体"/>
          <w:b/>
          <w:bCs w:val="0"/>
          <w:color w:val="auto"/>
          <w:sz w:val="21"/>
          <w:szCs w:val="21"/>
          <w:highlight w:val="none"/>
          <w:lang w:eastAsia="zh-CN"/>
        </w:rPr>
        <w:t>厨师长的劳动合同复印件</w:t>
      </w:r>
      <w:r>
        <w:rPr>
          <w:rStyle w:val="4"/>
          <w:rFonts w:hint="eastAsia" w:ascii="宋体" w:hAnsi="宋体" w:eastAsia="宋体" w:cs="宋体"/>
          <w:b/>
          <w:bCs w:val="0"/>
          <w:color w:val="auto"/>
          <w:sz w:val="21"/>
          <w:szCs w:val="21"/>
          <w:highlight w:val="none"/>
          <w:lang w:val="en-US" w:eastAsia="zh-CN"/>
        </w:rPr>
        <w:t>或近3个月内任意一个月供应商为其缴纳的社保证明</w:t>
      </w:r>
      <w:r>
        <w:rPr>
          <w:rStyle w:val="4"/>
          <w:rFonts w:hint="eastAsia" w:ascii="宋体" w:hAnsi="宋体" w:eastAsia="宋体" w:cs="宋体"/>
          <w:b/>
          <w:bCs w:val="0"/>
          <w:color w:val="auto"/>
          <w:sz w:val="21"/>
          <w:szCs w:val="21"/>
          <w:highlight w:val="none"/>
          <w:lang w:eastAsia="zh-CN"/>
        </w:rPr>
        <w:t>加盖公章</w:t>
      </w:r>
      <w:r>
        <w:rPr>
          <w:rStyle w:val="4"/>
          <w:rFonts w:hint="eastAsia" w:ascii="宋体" w:hAnsi="宋体" w:cs="宋体"/>
          <w:b/>
          <w:bCs w:val="0"/>
          <w:color w:val="auto"/>
          <w:sz w:val="21"/>
          <w:szCs w:val="21"/>
          <w:highlight w:val="none"/>
          <w:lang w:eastAsia="zh-CN"/>
        </w:rPr>
        <w:t>。</w:t>
      </w:r>
    </w:p>
    <w:p w14:paraId="712F66B5">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4.2 在食堂工作的所有员工必须持健康证上岗。 </w:t>
      </w:r>
    </w:p>
    <w:p w14:paraId="6E7A8B5B">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4.3 服务员要求男性 5</w:t>
      </w:r>
      <w:r>
        <w:rPr>
          <w:rStyle w:val="4"/>
          <w:rFonts w:hint="eastAsia" w:ascii="宋体" w:hAnsi="宋体" w:eastAsia="宋体" w:cs="宋体"/>
          <w:b w:val="0"/>
          <w:bCs/>
          <w:color w:val="auto"/>
          <w:sz w:val="21"/>
          <w:szCs w:val="21"/>
          <w:highlight w:val="none"/>
          <w:lang w:val="en-US" w:eastAsia="zh-CN"/>
        </w:rPr>
        <w:t>5</w:t>
      </w:r>
      <w:r>
        <w:rPr>
          <w:rStyle w:val="4"/>
          <w:rFonts w:hint="eastAsia" w:ascii="宋体" w:hAnsi="宋体" w:eastAsia="宋体" w:cs="宋体"/>
          <w:b w:val="0"/>
          <w:bCs/>
          <w:color w:val="auto"/>
          <w:sz w:val="21"/>
          <w:szCs w:val="21"/>
          <w:highlight w:val="none"/>
          <w:lang w:eastAsia="zh-CN"/>
        </w:rPr>
        <w:t xml:space="preserve"> 岁以下，女性 4</w:t>
      </w:r>
      <w:r>
        <w:rPr>
          <w:rStyle w:val="4"/>
          <w:rFonts w:hint="eastAsia" w:ascii="宋体" w:hAnsi="宋体" w:eastAsia="宋体" w:cs="宋体"/>
          <w:b w:val="0"/>
          <w:bCs/>
          <w:color w:val="auto"/>
          <w:sz w:val="21"/>
          <w:szCs w:val="21"/>
          <w:highlight w:val="none"/>
          <w:lang w:val="en-US" w:eastAsia="zh-CN"/>
        </w:rPr>
        <w:t>5</w:t>
      </w:r>
      <w:r>
        <w:rPr>
          <w:rStyle w:val="4"/>
          <w:rFonts w:hint="eastAsia" w:ascii="宋体" w:hAnsi="宋体" w:eastAsia="宋体" w:cs="宋体"/>
          <w:b w:val="0"/>
          <w:bCs/>
          <w:color w:val="auto"/>
          <w:sz w:val="21"/>
          <w:szCs w:val="21"/>
          <w:highlight w:val="none"/>
          <w:lang w:eastAsia="zh-CN"/>
        </w:rPr>
        <w:t xml:space="preserve"> 岁以下。 </w:t>
      </w:r>
    </w:p>
    <w:p w14:paraId="146A7B1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4.4 食堂工作人员必须服从并遵守大队机关各项规章制度。 </w:t>
      </w:r>
    </w:p>
    <w:p w14:paraId="6C3A455C">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5.其它要求 </w:t>
      </w:r>
    </w:p>
    <w:p w14:paraId="2DB37C3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5.1 保证用餐时所有菜品的及时补充。 </w:t>
      </w:r>
    </w:p>
    <w:p w14:paraId="17A7B1E3">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5.2 投标人必须严格遵守《食品安全法》等相关食品卫生法规，无条件接受</w:t>
      </w:r>
      <w:r>
        <w:rPr>
          <w:rStyle w:val="4"/>
          <w:rFonts w:hint="eastAsia" w:ascii="宋体" w:hAnsi="宋体" w:cs="宋体"/>
          <w:b w:val="0"/>
          <w:bCs/>
          <w:color w:val="auto"/>
          <w:sz w:val="21"/>
          <w:szCs w:val="21"/>
          <w:highlight w:val="none"/>
          <w:lang w:eastAsia="zh-CN"/>
        </w:rPr>
        <w:t>衡阳县消防救援大队</w:t>
      </w:r>
      <w:r>
        <w:rPr>
          <w:rStyle w:val="4"/>
          <w:rFonts w:hint="eastAsia" w:ascii="宋体" w:hAnsi="宋体" w:eastAsia="宋体" w:cs="宋体"/>
          <w:b w:val="0"/>
          <w:bCs/>
          <w:color w:val="auto"/>
          <w:sz w:val="21"/>
          <w:szCs w:val="21"/>
          <w:highlight w:val="none"/>
          <w:lang w:eastAsia="zh-CN"/>
        </w:rPr>
        <w:t xml:space="preserve">管理人员和各职能部门对食品卫生、服务态度等方面的监督检查、管理考核，确保食品卫生安全和服务质量。 </w:t>
      </w:r>
    </w:p>
    <w:p w14:paraId="333367F7">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5.3 中标人必须在接到中标通知之日起五日内与招标方签订《食堂托管服务合同》及《食品安全与生产安全责任书》。 </w:t>
      </w:r>
    </w:p>
    <w:p w14:paraId="55EFF41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5.4 中标单位必须委派本单位的</w:t>
      </w:r>
      <w:r>
        <w:rPr>
          <w:rStyle w:val="4"/>
          <w:rFonts w:hint="eastAsia" w:ascii="宋体" w:hAnsi="宋体" w:cs="宋体"/>
          <w:b w:val="0"/>
          <w:bCs/>
          <w:color w:val="auto"/>
          <w:sz w:val="21"/>
          <w:szCs w:val="21"/>
          <w:highlight w:val="none"/>
          <w:lang w:eastAsia="zh-CN"/>
        </w:rPr>
        <w:t>正式员工</w:t>
      </w:r>
      <w:r>
        <w:rPr>
          <w:rStyle w:val="4"/>
          <w:rFonts w:hint="eastAsia" w:ascii="宋体" w:hAnsi="宋体" w:eastAsia="宋体" w:cs="宋体"/>
          <w:b w:val="0"/>
          <w:bCs/>
          <w:color w:val="auto"/>
          <w:sz w:val="21"/>
          <w:szCs w:val="21"/>
          <w:highlight w:val="none"/>
          <w:lang w:eastAsia="zh-CN"/>
        </w:rPr>
        <w:t xml:space="preserve">来担任食堂经理。员工实际配备必须跟投标承诺一致。 </w:t>
      </w:r>
    </w:p>
    <w:p w14:paraId="73AF7949">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5.5 中标单位不准以任何形式向其他单位转包或分包，否则按违约处理。 </w:t>
      </w:r>
    </w:p>
    <w:p w14:paraId="5B43A67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5.6 因消防大队工作的特殊性，食堂中标单位必须负责安排24小时值班，节假日值班工作。 </w:t>
      </w:r>
    </w:p>
    <w:p w14:paraId="5D60746A">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5.7 中标单位必须无条件接受</w:t>
      </w:r>
      <w:r>
        <w:rPr>
          <w:rStyle w:val="4"/>
          <w:rFonts w:hint="eastAsia" w:ascii="宋体" w:hAnsi="宋体" w:cs="宋体"/>
          <w:b w:val="0"/>
          <w:bCs/>
          <w:color w:val="auto"/>
          <w:sz w:val="21"/>
          <w:szCs w:val="21"/>
          <w:highlight w:val="none"/>
          <w:lang w:eastAsia="zh-CN"/>
        </w:rPr>
        <w:t>衡阳县消防救援大队</w:t>
      </w:r>
      <w:r>
        <w:rPr>
          <w:rStyle w:val="4"/>
          <w:rFonts w:hint="eastAsia" w:ascii="宋体" w:hAnsi="宋体" w:eastAsia="宋体" w:cs="宋体"/>
          <w:b w:val="0"/>
          <w:bCs/>
          <w:color w:val="auto"/>
          <w:sz w:val="21"/>
          <w:szCs w:val="21"/>
          <w:highlight w:val="none"/>
          <w:lang w:eastAsia="zh-CN"/>
        </w:rPr>
        <w:t xml:space="preserve">食堂管理人员通过员工就餐情况逐月对食堂的日常管理进行逐月考核及点评。群众满意度调查达不到80%的，限期整改，连续三次达不到要求的，将中止合同。 </w:t>
      </w:r>
    </w:p>
    <w:p w14:paraId="4033F96F">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5.8 中标单位所供食品必须由中标单位自制，不能外购。 </w:t>
      </w:r>
    </w:p>
    <w:p w14:paraId="33B2E3F2">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5.9 食堂相关设备损坏上报</w:t>
      </w:r>
      <w:r>
        <w:rPr>
          <w:rStyle w:val="4"/>
          <w:rFonts w:hint="eastAsia" w:ascii="宋体" w:hAnsi="宋体" w:cs="宋体"/>
          <w:b w:val="0"/>
          <w:bCs/>
          <w:color w:val="auto"/>
          <w:sz w:val="21"/>
          <w:szCs w:val="21"/>
          <w:highlight w:val="none"/>
          <w:lang w:eastAsia="zh-CN"/>
        </w:rPr>
        <w:t>衡阳县消防救援大队</w:t>
      </w:r>
      <w:r>
        <w:rPr>
          <w:rStyle w:val="4"/>
          <w:rFonts w:hint="eastAsia" w:ascii="宋体" w:hAnsi="宋体" w:eastAsia="宋体" w:cs="宋体"/>
          <w:b w:val="0"/>
          <w:bCs/>
          <w:color w:val="auto"/>
          <w:sz w:val="21"/>
          <w:szCs w:val="21"/>
          <w:highlight w:val="none"/>
          <w:lang w:eastAsia="zh-CN"/>
        </w:rPr>
        <w:t>相关人员审批后进行维修（人为损坏由</w:t>
      </w:r>
      <w:r>
        <w:rPr>
          <w:rStyle w:val="4"/>
          <w:rFonts w:hint="eastAsia" w:ascii="宋体" w:hAnsi="宋体" w:cs="宋体"/>
          <w:b w:val="0"/>
          <w:bCs/>
          <w:color w:val="auto"/>
          <w:sz w:val="21"/>
          <w:szCs w:val="21"/>
          <w:highlight w:val="none"/>
          <w:lang w:eastAsia="zh-CN"/>
        </w:rPr>
        <w:t>中标</w:t>
      </w:r>
      <w:r>
        <w:rPr>
          <w:rStyle w:val="4"/>
          <w:rFonts w:hint="eastAsia" w:ascii="宋体" w:hAnsi="宋体" w:eastAsia="宋体" w:cs="宋体"/>
          <w:b w:val="0"/>
          <w:bCs/>
          <w:color w:val="auto"/>
          <w:sz w:val="21"/>
          <w:szCs w:val="21"/>
          <w:highlight w:val="none"/>
          <w:lang w:eastAsia="zh-CN"/>
        </w:rPr>
        <w:t xml:space="preserve">方负责赔偿）。 </w:t>
      </w:r>
    </w:p>
    <w:p w14:paraId="44A2B38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5.10 因中标人原因致食堂设备设施和餐饮具等损坏的，中标人需照价赔偿。 </w:t>
      </w:r>
    </w:p>
    <w:p w14:paraId="490919CC">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5.11 工作餐具和接待餐具的清洗消毒工作由中标方负责。</w:t>
      </w:r>
    </w:p>
    <w:p w14:paraId="4850BE8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5.12 每天对食堂进行清洁、消毒，每周进行两次大扫除，大扫除需对食堂下水道等进行冲洗消毒。 </w:t>
      </w:r>
    </w:p>
    <w:p w14:paraId="494F4D9B">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5.13 协助食堂完成每日菜品的验收工作。 </w:t>
      </w:r>
    </w:p>
    <w:p w14:paraId="5E08C9AA">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5.14 每日对食堂设备和水、电、气进行两次安全巡查，并做好记录，发现损坏及时报修。 </w:t>
      </w:r>
    </w:p>
    <w:p w14:paraId="0400597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6.特殊要求： </w:t>
      </w:r>
    </w:p>
    <w:p w14:paraId="7693BA7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6.1 中标后上岗前，中标单位员工必须经采购人政审合格后方能上岗。 </w:t>
      </w:r>
    </w:p>
    <w:p w14:paraId="7B6A7E80">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6.2 重大节日，中标单位提供围桌供餐服务。 </w:t>
      </w:r>
    </w:p>
    <w:p w14:paraId="1EB78819">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六、食堂管理： </w:t>
      </w:r>
    </w:p>
    <w:p w14:paraId="7A6CB20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1、食品安全事故应急处置机制 </w:t>
      </w:r>
    </w:p>
    <w:p w14:paraId="09B96276">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成立以项目经理为组长的食品安全事故应急处置领导小组，公示相关责任人电话、职责，建立食品安全事故的应急预案。 </w:t>
      </w:r>
    </w:p>
    <w:p w14:paraId="0C38DF5C">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2、食品安全管理员制度 </w:t>
      </w:r>
    </w:p>
    <w:p w14:paraId="08B8A84F">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配备专职食品安全管理员，定期参加专业培训，并持有有效食品安全管理员证，履行专管员职责。建立健全食堂内控管理制度及台账，规范食堂工作人员行为操作与培训教育(每年不少于40小时)。 </w:t>
      </w:r>
    </w:p>
    <w:p w14:paraId="3610B3C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3、食品管理 </w:t>
      </w:r>
    </w:p>
    <w:p w14:paraId="32CF60E9">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禁止采购、烹饪使用的食品、食品添加剂及相关产品： </w:t>
      </w:r>
    </w:p>
    <w:p w14:paraId="0FB7844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(一)腐败变质、油脂酸败、霉变生虫、污秽不洁、混有异物、掺假掺杂或者感官性状异常的食品、食品添加剂； </w:t>
      </w:r>
    </w:p>
    <w:p w14:paraId="45731CFB">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(二)四季豆、鲜黄花菜、野生蘑菇、发芽土豆等高风险产品； </w:t>
      </w:r>
    </w:p>
    <w:p w14:paraId="1A3BD4D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(三)未按规定进行检疫或检疫不合格的肉类，未经检验或者检验不合格的肉类制品； </w:t>
      </w:r>
    </w:p>
    <w:p w14:paraId="43A36337">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(四)亚硝酸盐(包括亚硝酸钠、亚硝酸钾)以及法律、法规、规章规定禁止生产经营或者不符合食品安全标准的食品原料、食品添加剂以及消毒剂、洗涤剂等食品相关产品；</w:t>
      </w:r>
    </w:p>
    <w:p w14:paraId="716535B9">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(五)冷荤类食品、生食类食品、裱花蛋糕。 </w:t>
      </w:r>
    </w:p>
    <w:p w14:paraId="54BA14DA">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推广使用冷鲜肉，少使用或不使用调和油与冻品(控制在鲜肉总量的10%以下)、香肠、肉丸等加工肉制品。 </w:t>
      </w:r>
    </w:p>
    <w:p w14:paraId="4CCC2696">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4、食品储存和加工过程控制 </w:t>
      </w:r>
    </w:p>
    <w:p w14:paraId="211AA63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严格执行《餐饮服务食品安全操作规范》储存和加工食品。食品储存应当分区、分架、分类、离墙、离地存放，防蝇防鼠防虫设施完好。在散装食品(食用农产品除外)贮存位置，应标明食品的名称、生产日期或生产批号、使用期限等内容，宜使用密闭容器贮存。发现变质和过期的食品要及时清理销毁。食品加工要在符合条件的操作间进行，需要熟制烹饪的食品应烧熟煮透。严格按照规定使用食品添加剂，严禁超范围超剂量使用。 </w:t>
      </w:r>
    </w:p>
    <w:p w14:paraId="161A6E4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5、每餐次的食品成品必须留样，每个品种留样量不少于125g，留样时间不少于48小时。 </w:t>
      </w:r>
    </w:p>
    <w:p w14:paraId="2CB93DD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6、食堂从业人员和设施设备管理 </w:t>
      </w:r>
    </w:p>
    <w:p w14:paraId="535C1B81">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6.1 从业人员管理 </w:t>
      </w:r>
    </w:p>
    <w:p w14:paraId="60972E5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加强对食堂从业人员职业道德、专业培训等方面的管理。机关食堂从业人员需持有效的健康证上岗，严格落实“晨检”和“五病调离”制度，尽职尽责履行岗位责任。 </w:t>
      </w:r>
    </w:p>
    <w:p w14:paraId="522BF040">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6.2 设施设备管理 </w:t>
      </w:r>
    </w:p>
    <w:p w14:paraId="030C189A">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食品处理区应按照原料出库、入库、处理、半成品加工、成品供应的流程合理布局设施设备，防止在操作中产生交叉污染。应配备与食品品种、数量相适应的消毒、更衣、盥洗、采光、照明、通风、“三防”、洗涤及废水处理、存放垃圾和废弃物的设施设备。各功能区的原材料、半成品、成品应分容器分装，操作台、刀具、砧板等用具，应分区分功能定位存放使用，并有明显标识。</w:t>
      </w:r>
    </w:p>
    <w:p w14:paraId="5D07793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用于加工、贮存食品的用具、容器或包装材料和设备应当符合食品安全标准，无异味、耐腐蚀、不易发霉。应当定期维护食品加工、贮存、陈列、消毒、保洁、保温、冷藏、冷冻等设备与设施，及时清理、清洗、消毒。 </w:t>
      </w:r>
    </w:p>
    <w:p w14:paraId="14BCCBE8">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7、考核要求 </w:t>
      </w:r>
    </w:p>
    <w:p w14:paraId="10A0FB48">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7.1 衡阳县大队将成立食品安全领导小组及膳食管理委员会对食堂管理中的食品卫生、饭菜质量、花色品种、食品留样观察、服务态度、综合治理、生产安全、从业人员情况、培训状况、操作规程、食品存储等进行全程监管，掌握机关食堂运行真实情况，及时发现问题并督促整改,每月进行一次整体考核，群众满意度调查达不到80%的，限期整改，连续三次达不到要求的，将中止合同。 </w:t>
      </w:r>
    </w:p>
    <w:p w14:paraId="0A7AE098">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7.2 中标人在食品安全领导小组及膳食管理委员会检查中如有违规操作等不规范行为，将视情况予以从中标人工资中扣除500至3000每次的处罚。 </w:t>
      </w:r>
    </w:p>
    <w:p w14:paraId="00651E09">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8、大队食堂餐饮托管企业，有以下情况之一者终止合同，限期退出：</w:t>
      </w:r>
    </w:p>
    <w:p w14:paraId="532E9E74">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8.1 群众满意度测评连续三次达不到 80%的； </w:t>
      </w:r>
    </w:p>
    <w:p w14:paraId="3A984E05">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8.2 严重不符合膳食标准和营养品质的； </w:t>
      </w:r>
    </w:p>
    <w:p w14:paraId="09CBCCD2">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 xml:space="preserve">8.3 发生集体食物中毒等事故的； </w:t>
      </w:r>
    </w:p>
    <w:p w14:paraId="3C4CBA50">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8.4 存在其他违反法律法规、行业管理规定等行为的。</w:t>
      </w:r>
    </w:p>
    <w:p w14:paraId="055DEB5F">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七、其他要求</w:t>
      </w:r>
    </w:p>
    <w:p w14:paraId="225FAA2E">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1、付款人：</w:t>
      </w:r>
      <w:r>
        <w:rPr>
          <w:rStyle w:val="4"/>
          <w:rFonts w:hint="eastAsia" w:ascii="宋体" w:hAnsi="宋体" w:cs="宋体"/>
          <w:b w:val="0"/>
          <w:bCs/>
          <w:color w:val="auto"/>
          <w:sz w:val="21"/>
          <w:szCs w:val="21"/>
          <w:highlight w:val="none"/>
          <w:lang w:eastAsia="zh-CN"/>
        </w:rPr>
        <w:t>衡阳县消防救援大队</w:t>
      </w:r>
    </w:p>
    <w:p w14:paraId="0C09B75D">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2、付款方式：合同签订后按实际金额进行季度付款。</w:t>
      </w:r>
    </w:p>
    <w:p w14:paraId="166D00B0">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每季度末10日前拨付当季度服务费，签订合同后第一个季度按标准拨付，之后每季度根据上季度群众满意度调查情况确定是否拨付当季度服务费款项。</w:t>
      </w:r>
    </w:p>
    <w:p w14:paraId="71C7D2FC">
      <w:pPr>
        <w:pStyle w:val="8"/>
        <w:keepLines w:val="0"/>
        <w:pageBreakBefore w:val="0"/>
        <w:widowControl w:val="0"/>
        <w:kinsoku/>
        <w:wordWrap/>
        <w:overflowPunct/>
        <w:topLinePunct w:val="0"/>
        <w:autoSpaceDE/>
        <w:autoSpaceDN/>
        <w:bidi w:val="0"/>
        <w:spacing w:line="360" w:lineRule="auto"/>
        <w:ind w:left="0" w:leftChars="0" w:firstLine="640"/>
        <w:textAlignment w:val="auto"/>
        <w:rPr>
          <w:rStyle w:val="4"/>
          <w:rFonts w:hint="eastAsia" w:ascii="宋体" w:hAnsi="宋体" w:eastAsia="宋体" w:cs="宋体"/>
          <w:b w:val="0"/>
          <w:bCs/>
          <w:color w:val="auto"/>
          <w:sz w:val="21"/>
          <w:szCs w:val="21"/>
          <w:highlight w:val="none"/>
          <w:lang w:eastAsia="zh-CN"/>
        </w:rPr>
      </w:pPr>
      <w:r>
        <w:rPr>
          <w:rStyle w:val="4"/>
          <w:rFonts w:hint="eastAsia" w:ascii="宋体" w:hAnsi="宋体" w:eastAsia="宋体" w:cs="宋体"/>
          <w:b w:val="0"/>
          <w:bCs/>
          <w:color w:val="auto"/>
          <w:sz w:val="21"/>
          <w:szCs w:val="21"/>
          <w:highlight w:val="none"/>
          <w:lang w:eastAsia="zh-CN"/>
        </w:rPr>
        <w:t>3、未尽事宜双方协商处理。</w:t>
      </w:r>
    </w:p>
    <w:p w14:paraId="08D53428">
      <w:pPr>
        <w:pStyle w:val="5"/>
        <w:keepNext w:val="0"/>
        <w:keepLines w:val="0"/>
        <w:widowControl w:val="0"/>
        <w:suppressLineNumbers w:val="0"/>
        <w:autoSpaceDE w:val="0"/>
        <w:autoSpaceDN/>
        <w:spacing w:before="0" w:beforeAutospacing="0" w:after="0" w:afterAutospacing="0" w:line="360" w:lineRule="auto"/>
        <w:ind w:left="0" w:leftChars="0" w:right="0" w:firstLine="420" w:firstLineChars="200"/>
        <w:jc w:val="both"/>
        <w:rPr>
          <w:rStyle w:val="4"/>
          <w:rFonts w:hint="eastAsia" w:ascii="宋体" w:hAnsi="宋体" w:eastAsia="宋体" w:cs="宋体"/>
          <w:b w:val="0"/>
          <w:bCs/>
          <w:color w:val="auto"/>
          <w:kern w:val="2"/>
          <w:sz w:val="21"/>
          <w:szCs w:val="21"/>
          <w:highlight w:val="none"/>
        </w:rPr>
      </w:pPr>
      <w:r>
        <w:rPr>
          <w:rStyle w:val="4"/>
          <w:rFonts w:hint="eastAsia" w:ascii="宋体" w:hAnsi="宋体" w:eastAsia="宋体" w:cs="宋体"/>
          <w:b w:val="0"/>
          <w:bCs/>
          <w:color w:val="auto"/>
          <w:sz w:val="21"/>
          <w:szCs w:val="21"/>
          <w:highlight w:val="none"/>
          <w:lang w:eastAsia="zh-CN"/>
        </w:rPr>
        <w:t>4、投标人在投标前，如需踏勘现场自行组织，有关费用自理，踏勘期间发生的意外自负。</w:t>
      </w:r>
    </w:p>
    <w:p w14:paraId="51F575B3">
      <w:pPr>
        <w:pStyle w:val="5"/>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 xml:space="preserve"> </w:t>
      </w:r>
    </w:p>
    <w:p w14:paraId="27568F16">
      <w:pPr>
        <w:pStyle w:val="5"/>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（四）报价说明</w:t>
      </w:r>
    </w:p>
    <w:p w14:paraId="08CC9FCE">
      <w:pPr>
        <w:pStyle w:val="6"/>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项目总预算：</w:t>
      </w:r>
      <w:r>
        <w:rPr>
          <w:rStyle w:val="4"/>
          <w:rFonts w:hint="eastAsia" w:ascii="宋体" w:hAnsi="宋体" w:cs="宋体"/>
          <w:bCs/>
          <w:color w:val="auto"/>
          <w:kern w:val="2"/>
          <w:sz w:val="21"/>
          <w:szCs w:val="21"/>
          <w:highlight w:val="none"/>
          <w:lang w:val="en-US" w:eastAsia="zh-CN" w:bidi="ar"/>
        </w:rPr>
        <w:t>1092100.56</w:t>
      </w:r>
      <w:r>
        <w:rPr>
          <w:rStyle w:val="4"/>
          <w:rFonts w:hint="eastAsia" w:ascii="宋体" w:hAnsi="宋体" w:eastAsia="宋体" w:cs="宋体"/>
          <w:bCs/>
          <w:color w:val="auto"/>
          <w:kern w:val="2"/>
          <w:sz w:val="21"/>
          <w:szCs w:val="21"/>
          <w:highlight w:val="none"/>
          <w:lang w:val="en-US" w:eastAsia="zh-CN" w:bidi="ar"/>
        </w:rPr>
        <w:t>元，其中食堂服务外包部分预算金额为</w:t>
      </w:r>
      <w:r>
        <w:rPr>
          <w:rStyle w:val="4"/>
          <w:rFonts w:hint="eastAsia" w:ascii="宋体" w:hAnsi="宋体" w:cs="宋体"/>
          <w:bCs/>
          <w:color w:val="auto"/>
          <w:kern w:val="2"/>
          <w:sz w:val="21"/>
          <w:szCs w:val="21"/>
          <w:highlight w:val="none"/>
          <w:lang w:val="en-US" w:eastAsia="zh-CN" w:bidi="ar"/>
        </w:rPr>
        <w:t>273400.56</w:t>
      </w:r>
      <w:r>
        <w:rPr>
          <w:rStyle w:val="4"/>
          <w:rFonts w:hint="eastAsia" w:ascii="宋体" w:hAnsi="宋体" w:eastAsia="宋体" w:cs="宋体"/>
          <w:bCs/>
          <w:color w:val="auto"/>
          <w:kern w:val="2"/>
          <w:sz w:val="21"/>
          <w:szCs w:val="21"/>
          <w:highlight w:val="none"/>
          <w:lang w:val="en-US" w:eastAsia="zh-CN" w:bidi="ar"/>
        </w:rPr>
        <w:t>元，</w:t>
      </w:r>
      <w:r>
        <w:rPr>
          <w:rStyle w:val="4"/>
          <w:rFonts w:hint="eastAsia" w:ascii="宋体" w:hAnsi="宋体"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部分预算为</w:t>
      </w:r>
      <w:r>
        <w:rPr>
          <w:rStyle w:val="4"/>
          <w:rFonts w:hint="eastAsia" w:ascii="宋体" w:hAnsi="宋体" w:cs="宋体"/>
          <w:bCs/>
          <w:color w:val="auto"/>
          <w:kern w:val="2"/>
          <w:sz w:val="21"/>
          <w:szCs w:val="21"/>
          <w:highlight w:val="none"/>
          <w:lang w:val="en-US" w:eastAsia="zh-CN" w:bidi="ar"/>
        </w:rPr>
        <w:t>818700</w:t>
      </w:r>
      <w:r>
        <w:rPr>
          <w:rStyle w:val="4"/>
          <w:rFonts w:hint="eastAsia" w:ascii="宋体" w:hAnsi="宋体" w:eastAsia="宋体" w:cs="宋体"/>
          <w:bCs/>
          <w:color w:val="auto"/>
          <w:kern w:val="2"/>
          <w:sz w:val="21"/>
          <w:szCs w:val="21"/>
          <w:highlight w:val="none"/>
          <w:lang w:val="en-US" w:eastAsia="zh-CN" w:bidi="ar"/>
        </w:rPr>
        <w:t>元。</w:t>
      </w:r>
    </w:p>
    <w:p w14:paraId="2008DD64">
      <w:pPr>
        <w:pStyle w:val="6"/>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22" w:firstLineChars="200"/>
        <w:jc w:val="both"/>
        <w:rPr>
          <w:rStyle w:val="4"/>
          <w:rFonts w:hint="eastAsia" w:ascii="宋体" w:hAnsi="宋体" w:eastAsia="宋体" w:cs="宋体"/>
          <w:b/>
          <w:bCs w:val="0"/>
          <w:color w:val="auto"/>
          <w:kern w:val="2"/>
          <w:sz w:val="21"/>
          <w:szCs w:val="21"/>
          <w:highlight w:val="none"/>
        </w:rPr>
      </w:pPr>
      <w:r>
        <w:rPr>
          <w:rStyle w:val="4"/>
          <w:rFonts w:hint="eastAsia" w:ascii="宋体" w:hAnsi="宋体" w:eastAsia="宋体" w:cs="宋体"/>
          <w:b/>
          <w:bCs w:val="0"/>
          <w:color w:val="auto"/>
          <w:kern w:val="2"/>
          <w:sz w:val="21"/>
          <w:szCs w:val="21"/>
          <w:highlight w:val="none"/>
          <w:lang w:val="en-US" w:eastAsia="zh-CN" w:bidi="ar"/>
        </w:rPr>
        <w:t>本项目报价时，分两部分（食堂服务外包部分、</w:t>
      </w:r>
      <w:r>
        <w:rPr>
          <w:rStyle w:val="4"/>
          <w:rFonts w:hint="eastAsia" w:ascii="宋体" w:hAnsi="宋体" w:cs="宋体"/>
          <w:b/>
          <w:bCs w:val="0"/>
          <w:color w:val="auto"/>
          <w:kern w:val="2"/>
          <w:sz w:val="21"/>
          <w:szCs w:val="21"/>
          <w:highlight w:val="none"/>
          <w:lang w:val="en-US" w:eastAsia="zh-CN" w:bidi="ar"/>
        </w:rPr>
        <w:t>主副食品集中配送</w:t>
      </w:r>
      <w:r>
        <w:rPr>
          <w:rStyle w:val="4"/>
          <w:rFonts w:hint="eastAsia" w:ascii="宋体" w:hAnsi="宋体" w:eastAsia="宋体" w:cs="宋体"/>
          <w:b/>
          <w:bCs w:val="0"/>
          <w:color w:val="auto"/>
          <w:kern w:val="2"/>
          <w:sz w:val="21"/>
          <w:szCs w:val="21"/>
          <w:highlight w:val="none"/>
          <w:lang w:val="en-US" w:eastAsia="zh-CN" w:bidi="ar"/>
        </w:rPr>
        <w:t>部分）报价，食堂服务外包部分采用综合单价报价，综合单价应包含员工工资、社会保险、服装费、福利、管理考评费、税金等；</w:t>
      </w:r>
      <w:r>
        <w:rPr>
          <w:rStyle w:val="4"/>
          <w:rFonts w:hint="eastAsia" w:ascii="宋体" w:hAnsi="宋体" w:cs="宋体"/>
          <w:b/>
          <w:bCs w:val="0"/>
          <w:color w:val="auto"/>
          <w:kern w:val="2"/>
          <w:sz w:val="21"/>
          <w:szCs w:val="21"/>
          <w:highlight w:val="none"/>
          <w:lang w:val="en-US" w:eastAsia="zh-CN" w:bidi="ar"/>
        </w:rPr>
        <w:t>主副食品集中配送</w:t>
      </w:r>
      <w:r>
        <w:rPr>
          <w:rStyle w:val="4"/>
          <w:rFonts w:hint="eastAsia" w:ascii="宋体" w:hAnsi="宋体" w:eastAsia="宋体" w:cs="宋体"/>
          <w:b/>
          <w:bCs w:val="0"/>
          <w:color w:val="auto"/>
          <w:kern w:val="2"/>
          <w:sz w:val="21"/>
          <w:szCs w:val="21"/>
          <w:highlight w:val="none"/>
          <w:lang w:val="en-US" w:eastAsia="zh-CN" w:bidi="ar"/>
        </w:rPr>
        <w:t>部分采用折扣率报价。报价打分时按两部分相加的总价计分，</w:t>
      </w:r>
      <w:r>
        <w:rPr>
          <w:rStyle w:val="4"/>
          <w:rFonts w:hint="eastAsia" w:ascii="宋体" w:hAnsi="宋体" w:cs="宋体"/>
          <w:b/>
          <w:bCs w:val="0"/>
          <w:color w:val="auto"/>
          <w:kern w:val="2"/>
          <w:sz w:val="21"/>
          <w:szCs w:val="21"/>
          <w:highlight w:val="none"/>
          <w:lang w:val="en-US" w:eastAsia="zh-CN" w:bidi="ar"/>
        </w:rPr>
        <w:t>主副食品集中配送</w:t>
      </w:r>
      <w:r>
        <w:rPr>
          <w:rStyle w:val="4"/>
          <w:rFonts w:hint="eastAsia" w:ascii="宋体" w:hAnsi="宋体" w:eastAsia="宋体" w:cs="宋体"/>
          <w:b/>
          <w:bCs w:val="0"/>
          <w:color w:val="auto"/>
          <w:kern w:val="2"/>
          <w:sz w:val="21"/>
          <w:szCs w:val="21"/>
          <w:highlight w:val="none"/>
          <w:lang w:val="en-US" w:eastAsia="zh-CN" w:bidi="ar"/>
        </w:rPr>
        <w:t>部分的打分价格=预算金额×折扣率。</w:t>
      </w:r>
    </w:p>
    <w:p w14:paraId="3986C473">
      <w:pPr>
        <w:pStyle w:val="6"/>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eastAsia="宋体" w:cs="宋体"/>
          <w:bCs/>
          <w:color w:val="auto"/>
          <w:kern w:val="2"/>
          <w:sz w:val="21"/>
          <w:szCs w:val="21"/>
          <w:highlight w:val="none"/>
          <w:lang w:val="en-US" w:eastAsia="zh-CN" w:bidi="ar"/>
        </w:rPr>
        <w:t>说明：</w:t>
      </w:r>
      <w:r>
        <w:rPr>
          <w:rStyle w:val="4"/>
          <w:rFonts w:hint="eastAsia" w:ascii="宋体" w:hAnsi="宋体"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部分采用折扣率报价，最高折扣率：100%，超过最高折扣率的作无效响应处理。</w:t>
      </w:r>
      <w:r>
        <w:rPr>
          <w:rStyle w:val="4"/>
          <w:rFonts w:hint="eastAsia" w:ascii="宋体" w:hAnsi="宋体"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部分预算为预估价，因食堂物资供应人数和市场价格的不确定性，结算以采购人实际采购金额为准。中标价和签订采购合同的金额为暂定价，结算以实际供货量乘以供货价格为准。</w:t>
      </w:r>
    </w:p>
    <w:p w14:paraId="401DA441">
      <w:pPr>
        <w:pStyle w:val="6"/>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部分结算价=实际采购量×采购人审核后的基准价格×中标折扣率。基准价格为按采购需求的限价定价规则制定的限价定价。折扣率释义：例如核定的单价为100元，投标人如以98元的价格供货，则折扣率为98％。</w:t>
      </w:r>
    </w:p>
    <w:p w14:paraId="37317655">
      <w:pPr>
        <w:pStyle w:val="6"/>
        <w:keepNext w:val="0"/>
        <w:keepLines w:val="0"/>
        <w:widowControl w:val="0"/>
        <w:suppressLineNumbers w:val="0"/>
        <w:autoSpaceDE w:val="0"/>
        <w:autoSpaceDN/>
        <w:adjustRightInd w:val="0"/>
        <w:snapToGrid w:val="0"/>
        <w:spacing w:before="0" w:beforeAutospacing="0" w:after="0" w:afterAutospacing="0" w:line="360" w:lineRule="auto"/>
        <w:ind w:left="0" w:leftChars="0" w:right="0" w:firstLine="420" w:firstLineChars="200"/>
        <w:jc w:val="both"/>
        <w:rPr>
          <w:rStyle w:val="4"/>
          <w:rFonts w:hint="eastAsia" w:ascii="宋体" w:hAnsi="宋体" w:eastAsia="宋体" w:cs="宋体"/>
          <w:bCs/>
          <w:color w:val="auto"/>
          <w:kern w:val="2"/>
          <w:sz w:val="21"/>
          <w:szCs w:val="21"/>
          <w:highlight w:val="none"/>
        </w:rPr>
      </w:pPr>
      <w:r>
        <w:rPr>
          <w:rStyle w:val="4"/>
          <w:rFonts w:hint="eastAsia" w:ascii="宋体" w:hAnsi="宋体" w:cs="宋体"/>
          <w:bCs/>
          <w:color w:val="auto"/>
          <w:kern w:val="2"/>
          <w:sz w:val="21"/>
          <w:szCs w:val="21"/>
          <w:highlight w:val="none"/>
          <w:lang w:val="en-US" w:eastAsia="zh-CN" w:bidi="ar"/>
        </w:rPr>
        <w:t>主副食品集中配送</w:t>
      </w:r>
      <w:r>
        <w:rPr>
          <w:rStyle w:val="4"/>
          <w:rFonts w:hint="eastAsia" w:ascii="宋体" w:hAnsi="宋体" w:eastAsia="宋体" w:cs="宋体"/>
          <w:bCs/>
          <w:color w:val="auto"/>
          <w:kern w:val="2"/>
          <w:sz w:val="21"/>
          <w:szCs w:val="21"/>
          <w:highlight w:val="none"/>
          <w:lang w:val="en-US" w:eastAsia="zh-CN" w:bidi="ar"/>
        </w:rPr>
        <w:t>部分结算价格包括产品价格和运输到指定地点所发生的运费、人工费、利润、税金等一切可能发生的费用，采购人不再支付任何其他费用。</w:t>
      </w:r>
    </w:p>
    <w:p w14:paraId="651E788A">
      <w:pPr>
        <w:pStyle w:val="6"/>
        <w:keepNext w:val="0"/>
        <w:keepLines w:val="0"/>
        <w:widowControl w:val="0"/>
        <w:suppressLineNumbers w:val="0"/>
        <w:autoSpaceDE w:val="0"/>
        <w:autoSpaceDN/>
        <w:spacing w:before="0" w:beforeAutospacing="0" w:after="0" w:afterAutospacing="0" w:line="360" w:lineRule="auto"/>
        <w:ind w:left="0" w:leftChars="0" w:right="0" w:firstLine="422" w:firstLineChars="200"/>
        <w:jc w:val="both"/>
        <w:rPr>
          <w:rStyle w:val="4"/>
          <w:rFonts w:hint="eastAsia" w:ascii="宋体" w:hAnsi="宋体"/>
          <w:color w:val="auto"/>
          <w:sz w:val="20"/>
          <w:highlight w:val="none"/>
        </w:rPr>
      </w:pPr>
      <w:r>
        <w:rPr>
          <w:rStyle w:val="4"/>
          <w:rFonts w:hint="eastAsia" w:ascii="宋体" w:hAnsi="宋体" w:eastAsia="宋体" w:cs="宋体"/>
          <w:b/>
          <w:bCs w:val="0"/>
          <w:color w:val="auto"/>
          <w:kern w:val="2"/>
          <w:sz w:val="21"/>
          <w:szCs w:val="21"/>
          <w:highlight w:val="none"/>
          <w:lang w:val="en-US" w:eastAsia="zh-CN" w:bidi="ar"/>
        </w:rPr>
        <w:t xml:space="preserve"> 对于上述项目要求，供应商应在响应文件中进行回应或作出承诺或说明。</w:t>
      </w:r>
      <w:bookmarkEnd w:id="0"/>
    </w:p>
    <w:p w14:paraId="2D61C72C">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7FB13C"/>
    <w:multiLevelType w:val="multilevel"/>
    <w:tmpl w:val="5F7FB13C"/>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F7FB13D"/>
    <w:multiLevelType w:val="multilevel"/>
    <w:tmpl w:val="5F7FB13D"/>
    <w:lvl w:ilvl="0" w:tentative="0">
      <w:start w:val="4"/>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AA5B57"/>
    <w:rsid w:val="07AA5B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jc w:val="center"/>
      <w:outlineLvl w:val="0"/>
    </w:pPr>
    <w:rPr>
      <w:b/>
      <w:bCs/>
      <w:sz w:val="24"/>
      <w:szCs w:val="20"/>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customStyle="1" w:styleId="5">
    <w:name w:val="普通(网站)_0"/>
    <w:basedOn w:val="6"/>
    <w:unhideWhenUsed/>
    <w:qFormat/>
    <w:uiPriority w:val="0"/>
    <w:pPr>
      <w:widowControl/>
      <w:spacing w:before="100" w:beforeAutospacing="1" w:after="100" w:afterAutospacing="1"/>
      <w:jc w:val="left"/>
    </w:pPr>
    <w:rPr>
      <w:rFonts w:ascii="宋体" w:hAnsi="宋体" w:eastAsia="宋体" w:cs="Times New Roman"/>
      <w:color w:val="000000"/>
      <w:kern w:val="0"/>
      <w:sz w:val="24"/>
    </w:rPr>
  </w:style>
  <w:style w:type="paragraph" w:customStyle="1" w:styleId="6">
    <w:name w:val="正文_17_0"/>
    <w:qFormat/>
    <w:uiPriority w:val="0"/>
    <w:pPr>
      <w:widowControl w:val="0"/>
      <w:jc w:val="both"/>
    </w:pPr>
    <w:rPr>
      <w:rFonts w:ascii="Times New Roman" w:hAnsi="Times New Roman" w:eastAsia="宋体" w:cs="Times New Roman"/>
      <w:kern w:val="2"/>
      <w:sz w:val="21"/>
      <w:szCs w:val="22"/>
      <w:lang w:val="en-US" w:eastAsia="zh-CN" w:bidi="ar-SA"/>
    </w:rPr>
  </w:style>
  <w:style w:type="table" w:customStyle="1" w:styleId="7">
    <w:name w:val="网格型_0"/>
    <w:basedOn w:val="3"/>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列出段落1_0"/>
    <w:basedOn w:val="9"/>
    <w:uiPriority w:val="0"/>
    <w:pPr>
      <w:ind w:firstLine="420" w:firstLineChars="200"/>
    </w:pPr>
    <w:rPr>
      <w:rFonts w:cs="Calibri"/>
      <w:szCs w:val="21"/>
    </w:rPr>
  </w:style>
  <w:style w:type="paragraph" w:customStyle="1" w:styleId="9">
    <w:name w:val="正文_22_0_0"/>
    <w:next w:val="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文本_0_0"/>
    <w:basedOn w:val="9"/>
    <w:next w:val="9"/>
    <w:qFormat/>
    <w:uiPriority w:val="0"/>
    <w:pPr>
      <w:spacing w:after="12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2026-01-10T15:27:00Z</dcterms:created>
  <dc:creator>与你初见。</dc:creator>
  <cp:lastModifiedBy>与你初见。|</cp:lastModifiedBy>
  <dcterms:modified xsi:type="dcterms:W3CDTF">2026-01-10T15:27:48Z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71D221085EAB4445BC526D65BDB7728D_11</vt:lpwstr>
  </property>
  <property fmtid="{D5CDD505-2E9C-101B-9397-08002B2CF9AE}" pid="4" name="KSOTemplateDocerSaveRecord">
    <vt:lpwstr>eyJoZGlkIjoiNjkwMDBkZjgwYTUzNGEwNWZiNDE0MTlkMjk0ZmY2ODUiLCJ1c2VySWQiOiIzMTcwMjkyMTEifQ==</vt:lpwstr>
  </property>
</Properties>
</file>