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A2F084">
      <w:pPr>
        <w:keepNext/>
        <w:keepLines/>
        <w:widowControl w:val="0"/>
        <w:numPr>
          <w:ilvl w:val="0"/>
          <w:numId w:val="0"/>
        </w:numPr>
        <w:adjustRightInd w:val="0"/>
        <w:spacing w:before="120" w:after="120" w:line="578" w:lineRule="auto"/>
        <w:jc w:val="center"/>
        <w:outlineLvl w:val="0"/>
        <w:rPr>
          <w:rFonts w:ascii="Times New Roman" w:hAnsi="Times New Roman" w:eastAsia="宋体" w:cs="Times New Roman"/>
          <w:b/>
          <w:bCs/>
          <w:kern w:val="44"/>
          <w:sz w:val="44"/>
          <w:szCs w:val="44"/>
          <w:lang w:val="zh-CN" w:eastAsia="zh-CN" w:bidi="ar-SA"/>
        </w:rPr>
      </w:pPr>
      <w:r>
        <w:rPr>
          <w:rFonts w:hint="eastAsia" w:ascii="Times New Roman" w:hAnsi="Times New Roman" w:eastAsia="宋体" w:cs="Times New Roman"/>
          <w:b/>
          <w:bCs/>
          <w:kern w:val="44"/>
          <w:sz w:val="44"/>
          <w:szCs w:val="44"/>
          <w:highlight w:val="white"/>
          <w:lang w:val="zh-CN" w:eastAsia="zh-CN" w:bidi="ar-SA"/>
        </w:rPr>
        <w:t>采购需求</w:t>
      </w:r>
    </w:p>
    <w:p w14:paraId="6BEE1E5E">
      <w:pPr>
        <w:widowControl/>
        <w:numPr>
          <w:ilvl w:val="0"/>
          <w:numId w:val="0"/>
        </w:numPr>
        <w:adjustRightInd w:val="0"/>
        <w:snapToGrid w:val="0"/>
        <w:spacing w:before="240" w:after="240" w:line="240" w:lineRule="auto"/>
        <w:jc w:val="center"/>
        <w:textAlignment w:val="baseline"/>
        <w:outlineLvl w:val="1"/>
        <w:rPr>
          <w:rFonts w:hint="eastAsia" w:ascii="黑体" w:hAnsi="黑体" w:eastAsia="黑体" w:cs="Times New Roman"/>
          <w:b/>
          <w:color w:val="000000"/>
          <w:kern w:val="21"/>
          <w:sz w:val="30"/>
          <w:lang w:val="zh-CN" w:eastAsia="zh-CN" w:bidi="ar-SA"/>
        </w:rPr>
      </w:pPr>
      <w:bookmarkStart w:id="0" w:name="_Toc256000014"/>
      <w:bookmarkStart w:id="1" w:name="EB90aa937564e642cd807793a91dd25f34"/>
      <w:bookmarkStart w:id="2" w:name="EB2abee0c6e69a40ebb288e666823f7368"/>
      <w:r>
        <w:rPr>
          <w:rFonts w:hint="eastAsia" w:ascii="宋体" w:hAnsi="宋体" w:eastAsia="宋体" w:cs="宋体"/>
          <w:b/>
          <w:color w:val="000000"/>
          <w:kern w:val="21"/>
          <w:sz w:val="30"/>
          <w:lang w:val="zh-CN" w:eastAsia="zh-CN" w:bidi="ar-SA"/>
        </w:rPr>
        <w:t>第一节</w:t>
      </w:r>
      <w:r>
        <w:rPr>
          <w:rFonts w:hint="eastAsia" w:ascii="黑体" w:hAnsi="黑体" w:eastAsia="黑体" w:cs="Times New Roman"/>
          <w:b/>
          <w:color w:val="000000"/>
          <w:kern w:val="21"/>
          <w:sz w:val="30"/>
          <w:lang w:val="zh-CN" w:eastAsia="zh-CN" w:bidi="ar-SA"/>
        </w:rPr>
        <w:t xml:space="preserve">   </w:t>
      </w:r>
      <w:r>
        <w:rPr>
          <w:rFonts w:hint="eastAsia" w:ascii="宋体" w:hAnsi="宋体" w:eastAsia="宋体" w:cs="宋体"/>
          <w:b/>
          <w:color w:val="000000"/>
          <w:kern w:val="21"/>
          <w:sz w:val="30"/>
          <w:lang w:val="zh-CN" w:eastAsia="zh-CN" w:bidi="ar-SA"/>
        </w:rPr>
        <w:t>服务要求</w:t>
      </w:r>
      <w:bookmarkEnd w:id="0"/>
      <w:bookmarkStart w:id="3" w:name="_Toc256000015"/>
    </w:p>
    <w:p w14:paraId="1EF3626C">
      <w:pPr>
        <w:keepNext w:val="0"/>
        <w:keepLines w:val="0"/>
        <w:pageBreakBefore w:val="0"/>
        <w:widowControl w:val="0"/>
        <w:kinsoku/>
        <w:wordWrap/>
        <w:overflowPunct/>
        <w:topLinePunct w:val="0"/>
        <w:autoSpaceDE/>
        <w:autoSpaceDN/>
        <w:bidi w:val="0"/>
        <w:adjustRightInd w:val="0"/>
        <w:spacing w:after="0" w:line="240" w:lineRule="auto"/>
        <w:ind w:right="0" w:rightChars="0" w:firstLine="506" w:firstLineChars="200"/>
        <w:jc w:val="both"/>
        <w:textAlignment w:val="auto"/>
        <w:rPr>
          <w:rFonts w:hint="eastAsia" w:ascii="宋体" w:hAnsi="宋体" w:eastAsia="宋体" w:cs="宋体"/>
          <w:color w:val="000000"/>
          <w:spacing w:val="6"/>
          <w:kern w:val="2"/>
          <w:position w:val="26"/>
          <w:sz w:val="24"/>
          <w:szCs w:val="24"/>
          <w:lang w:val="en-US" w:eastAsia="zh-CN" w:bidi="ar-SA"/>
        </w:rPr>
      </w:pPr>
      <w:r>
        <w:rPr>
          <w:rFonts w:hint="eastAsia" w:ascii="宋体" w:hAnsi="宋体" w:eastAsia="宋体" w:cs="宋体"/>
          <w:b/>
          <w:bCs/>
          <w:color w:val="000000"/>
          <w:spacing w:val="6"/>
          <w:kern w:val="2"/>
          <w:position w:val="26"/>
          <w:sz w:val="24"/>
          <w:szCs w:val="24"/>
          <w:lang w:val="en-US" w:eastAsia="zh-CN" w:bidi="ar-SA"/>
        </w:rPr>
        <w:t>一、项目名称：</w:t>
      </w:r>
      <w:r>
        <w:rPr>
          <w:rFonts w:hint="eastAsia" w:ascii="Times New Roman" w:hAnsi="Times New Roman" w:eastAsia="宋体" w:cs="宋体"/>
          <w:color w:val="000000"/>
          <w:spacing w:val="6"/>
          <w:kern w:val="2"/>
          <w:position w:val="26"/>
          <w:sz w:val="24"/>
          <w:szCs w:val="24"/>
          <w:lang w:val="en-US" w:eastAsia="zh-CN" w:bidi="ar-SA"/>
        </w:rPr>
        <w:t>衡阳县乡镇敬老院养老服务项目</w:t>
      </w:r>
    </w:p>
    <w:p w14:paraId="2DF37D74">
      <w:pPr>
        <w:keepNext w:val="0"/>
        <w:keepLines w:val="0"/>
        <w:pageBreakBefore w:val="0"/>
        <w:widowControl w:val="0"/>
        <w:numPr>
          <w:ilvl w:val="0"/>
          <w:numId w:val="0"/>
        </w:numPr>
        <w:kinsoku/>
        <w:wordWrap/>
        <w:overflowPunct/>
        <w:topLinePunct w:val="0"/>
        <w:autoSpaceDE/>
        <w:autoSpaceDN/>
        <w:bidi w:val="0"/>
        <w:adjustRightInd/>
        <w:snapToGrid/>
        <w:spacing w:before="0" w:beforeLines="50" w:line="400" w:lineRule="exact"/>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二、采购内容：</w:t>
      </w:r>
    </w:p>
    <w:tbl>
      <w:tblPr>
        <w:tblStyle w:val="9"/>
        <w:tblW w:w="5144"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47"/>
        <w:gridCol w:w="1636"/>
        <w:gridCol w:w="2442"/>
        <w:gridCol w:w="2018"/>
        <w:gridCol w:w="773"/>
        <w:gridCol w:w="835"/>
      </w:tblGrid>
      <w:tr w14:paraId="29B58D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jc w:val="center"/>
        </w:trPr>
        <w:tc>
          <w:tcPr>
            <w:tcW w:w="495" w:type="pct"/>
            <w:noWrap w:val="0"/>
            <w:vAlign w:val="center"/>
          </w:tcPr>
          <w:p w14:paraId="1862A2E1">
            <w:pPr>
              <w:keepNext w:val="0"/>
              <w:keepLines w:val="0"/>
              <w:pageBreakBefore w:val="0"/>
              <w:widowControl w:val="0"/>
              <w:kinsoku/>
              <w:wordWrap/>
              <w:overflowPunct/>
              <w:topLinePunct w:val="0"/>
              <w:autoSpaceDE/>
              <w:autoSpaceDN/>
              <w:bidi w:val="0"/>
              <w:adjustRightInd w:val="0"/>
              <w:snapToGrid/>
              <w:spacing w:line="400" w:lineRule="exact"/>
              <w:ind w:firstLine="231" w:firstLineChars="100"/>
              <w:jc w:val="left"/>
              <w:textAlignment w:val="auto"/>
              <w:rPr>
                <w:rFonts w:hint="eastAsia" w:ascii="宋体" w:hAnsi="宋体" w:eastAsia="宋体" w:cs="宋体"/>
                <w:b/>
                <w:bCs/>
                <w:color w:val="000000"/>
                <w:sz w:val="24"/>
                <w:szCs w:val="24"/>
              </w:rPr>
            </w:pPr>
            <w:r>
              <w:rPr>
                <w:rFonts w:hint="eastAsia" w:ascii="宋体" w:hAnsi="宋体" w:eastAsia="宋体" w:cs="宋体"/>
                <w:b/>
                <w:bCs/>
                <w:color w:val="000000"/>
                <w:spacing w:val="-5"/>
                <w:position w:val="2"/>
                <w:sz w:val="24"/>
                <w:szCs w:val="24"/>
              </w:rPr>
              <w:t>包号</w:t>
            </w:r>
          </w:p>
        </w:tc>
        <w:tc>
          <w:tcPr>
            <w:tcW w:w="956" w:type="pct"/>
            <w:noWrap w:val="0"/>
            <w:vAlign w:val="center"/>
          </w:tcPr>
          <w:p w14:paraId="418AE6C2">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宋体" w:hAnsi="宋体" w:eastAsia="宋体" w:cs="宋体"/>
                <w:b/>
                <w:bCs/>
                <w:color w:val="000000"/>
                <w:spacing w:val="1"/>
                <w:sz w:val="24"/>
                <w:szCs w:val="24"/>
              </w:rPr>
            </w:pPr>
            <w:r>
              <w:rPr>
                <w:rFonts w:hint="eastAsia" w:ascii="宋体" w:hAnsi="宋体" w:eastAsia="宋体" w:cs="宋体"/>
                <w:b/>
                <w:bCs/>
                <w:color w:val="000000"/>
                <w:spacing w:val="1"/>
                <w:sz w:val="24"/>
                <w:szCs w:val="24"/>
              </w:rPr>
              <w:t>品目</w:t>
            </w:r>
          </w:p>
        </w:tc>
        <w:tc>
          <w:tcPr>
            <w:tcW w:w="1427" w:type="pct"/>
            <w:noWrap w:val="0"/>
            <w:vAlign w:val="center"/>
          </w:tcPr>
          <w:p w14:paraId="507A7F73">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pacing w:val="1"/>
                <w:sz w:val="24"/>
                <w:szCs w:val="24"/>
              </w:rPr>
              <w:t>标的名称</w:t>
            </w:r>
          </w:p>
        </w:tc>
        <w:tc>
          <w:tcPr>
            <w:tcW w:w="1179" w:type="pct"/>
            <w:noWrap w:val="0"/>
            <w:vAlign w:val="center"/>
          </w:tcPr>
          <w:p w14:paraId="4F148F49">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宋体" w:hAnsi="宋体" w:eastAsia="宋体" w:cs="宋体"/>
                <w:b/>
                <w:bCs/>
                <w:color w:val="000000"/>
                <w:spacing w:val="2"/>
                <w:sz w:val="24"/>
                <w:szCs w:val="24"/>
              </w:rPr>
            </w:pPr>
            <w:r>
              <w:rPr>
                <w:rFonts w:hint="eastAsia" w:ascii="宋体" w:hAnsi="宋体" w:eastAsia="宋体" w:cs="宋体"/>
                <w:b/>
                <w:bCs/>
                <w:color w:val="000000"/>
                <w:spacing w:val="2"/>
                <w:sz w:val="24"/>
                <w:szCs w:val="24"/>
              </w:rPr>
              <w:t>上限价</w:t>
            </w:r>
          </w:p>
          <w:p w14:paraId="27F0EF02">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pacing w:val="2"/>
                <w:sz w:val="24"/>
                <w:szCs w:val="24"/>
              </w:rPr>
              <w:t>（</w:t>
            </w:r>
            <w:r>
              <w:rPr>
                <w:rFonts w:hint="eastAsia" w:ascii="宋体" w:hAnsi="宋体" w:eastAsia="宋体" w:cs="宋体"/>
                <w:b/>
                <w:bCs/>
                <w:color w:val="000000"/>
                <w:spacing w:val="2"/>
                <w:sz w:val="24"/>
                <w:szCs w:val="24"/>
                <w:lang w:eastAsia="zh-CN"/>
              </w:rPr>
              <w:t>万</w:t>
            </w:r>
            <w:r>
              <w:rPr>
                <w:rFonts w:hint="eastAsia" w:ascii="宋体" w:hAnsi="宋体" w:eastAsia="宋体" w:cs="宋体"/>
                <w:b/>
                <w:bCs/>
                <w:color w:val="000000"/>
                <w:spacing w:val="2"/>
                <w:sz w:val="24"/>
                <w:szCs w:val="24"/>
              </w:rPr>
              <w:t>元</w:t>
            </w:r>
            <w:r>
              <w:rPr>
                <w:rFonts w:hint="eastAsia" w:ascii="宋体" w:hAnsi="宋体" w:eastAsia="宋体" w:cs="宋体"/>
                <w:b/>
                <w:bCs/>
                <w:color w:val="000000"/>
                <w:spacing w:val="2"/>
                <w:sz w:val="24"/>
                <w:szCs w:val="24"/>
                <w:lang w:val="en-US" w:eastAsia="zh-CN"/>
              </w:rPr>
              <w:t>/年</w:t>
            </w:r>
            <w:r>
              <w:rPr>
                <w:rFonts w:hint="eastAsia" w:ascii="宋体" w:hAnsi="宋体" w:eastAsia="宋体" w:cs="宋体"/>
                <w:b/>
                <w:bCs/>
                <w:color w:val="000000"/>
                <w:spacing w:val="2"/>
                <w:sz w:val="24"/>
                <w:szCs w:val="24"/>
              </w:rPr>
              <w:t>）</w:t>
            </w:r>
          </w:p>
        </w:tc>
        <w:tc>
          <w:tcPr>
            <w:tcW w:w="452" w:type="pct"/>
            <w:noWrap w:val="0"/>
            <w:vAlign w:val="center"/>
          </w:tcPr>
          <w:p w14:paraId="02FAFEDD">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pacing w:val="-6"/>
                <w:sz w:val="24"/>
                <w:szCs w:val="24"/>
              </w:rPr>
              <w:t>单</w:t>
            </w:r>
            <w:r>
              <w:rPr>
                <w:rFonts w:hint="eastAsia" w:ascii="宋体" w:hAnsi="宋体" w:eastAsia="宋体" w:cs="宋体"/>
                <w:b/>
                <w:bCs/>
                <w:color w:val="000000"/>
                <w:spacing w:val="-6"/>
                <w:sz w:val="24"/>
                <w:szCs w:val="24"/>
                <w:lang w:val="en-US" w:eastAsia="zh-CN"/>
              </w:rPr>
              <w:t xml:space="preserve"> </w:t>
            </w:r>
            <w:r>
              <w:rPr>
                <w:rFonts w:hint="eastAsia" w:ascii="宋体" w:hAnsi="宋体" w:eastAsia="宋体" w:cs="宋体"/>
                <w:b/>
                <w:bCs/>
                <w:color w:val="000000"/>
                <w:spacing w:val="-6"/>
                <w:sz w:val="24"/>
                <w:szCs w:val="24"/>
              </w:rPr>
              <w:t>位</w:t>
            </w:r>
          </w:p>
        </w:tc>
        <w:tc>
          <w:tcPr>
            <w:tcW w:w="488" w:type="pct"/>
            <w:noWrap w:val="0"/>
            <w:vAlign w:val="center"/>
          </w:tcPr>
          <w:p w14:paraId="21376839">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pacing w:val="-6"/>
                <w:sz w:val="24"/>
                <w:szCs w:val="24"/>
              </w:rPr>
              <w:t>数</w:t>
            </w:r>
            <w:r>
              <w:rPr>
                <w:rFonts w:hint="eastAsia" w:ascii="宋体" w:hAnsi="宋体" w:eastAsia="宋体" w:cs="宋体"/>
                <w:b/>
                <w:bCs/>
                <w:color w:val="000000"/>
                <w:spacing w:val="-6"/>
                <w:sz w:val="24"/>
                <w:szCs w:val="24"/>
                <w:lang w:val="en-US" w:eastAsia="zh-CN"/>
              </w:rPr>
              <w:t xml:space="preserve"> </w:t>
            </w:r>
            <w:r>
              <w:rPr>
                <w:rFonts w:hint="eastAsia" w:ascii="宋体" w:hAnsi="宋体" w:eastAsia="宋体" w:cs="宋体"/>
                <w:b/>
                <w:bCs/>
                <w:color w:val="000000"/>
                <w:spacing w:val="-6"/>
                <w:sz w:val="24"/>
                <w:szCs w:val="24"/>
              </w:rPr>
              <w:t>量</w:t>
            </w:r>
          </w:p>
        </w:tc>
      </w:tr>
      <w:tr w14:paraId="4BC901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1" w:hRule="atLeast"/>
          <w:jc w:val="center"/>
        </w:trPr>
        <w:tc>
          <w:tcPr>
            <w:tcW w:w="495" w:type="pct"/>
            <w:noWrap w:val="0"/>
            <w:vAlign w:val="center"/>
          </w:tcPr>
          <w:p w14:paraId="477A2580">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pacing w:val="-5"/>
                <w:sz w:val="24"/>
                <w:szCs w:val="24"/>
              </w:rPr>
              <w:t>包</w:t>
            </w:r>
            <w:r>
              <w:rPr>
                <w:rFonts w:hint="eastAsia" w:ascii="宋体" w:hAnsi="宋体" w:eastAsia="宋体" w:cs="宋体"/>
                <w:color w:val="000000"/>
                <w:spacing w:val="-24"/>
                <w:sz w:val="24"/>
                <w:szCs w:val="24"/>
              </w:rPr>
              <w:t xml:space="preserve"> </w:t>
            </w:r>
            <w:r>
              <w:rPr>
                <w:rFonts w:hint="eastAsia" w:ascii="宋体" w:hAnsi="宋体" w:eastAsia="宋体" w:cs="宋体"/>
                <w:color w:val="000000"/>
                <w:spacing w:val="-5"/>
                <w:sz w:val="24"/>
                <w:szCs w:val="24"/>
              </w:rPr>
              <w:t>1</w:t>
            </w:r>
          </w:p>
        </w:tc>
        <w:tc>
          <w:tcPr>
            <w:tcW w:w="956" w:type="pct"/>
            <w:noWrap w:val="0"/>
            <w:vAlign w:val="center"/>
          </w:tcPr>
          <w:p w14:paraId="65D3E069">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C05010400-养老服务</w:t>
            </w:r>
          </w:p>
        </w:tc>
        <w:tc>
          <w:tcPr>
            <w:tcW w:w="1427" w:type="pct"/>
            <w:noWrap w:val="0"/>
            <w:vAlign w:val="center"/>
          </w:tcPr>
          <w:p w14:paraId="412FBBB2">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宋体" w:hAnsi="宋体" w:eastAsia="宋体" w:cs="宋体"/>
                <w:color w:val="000000"/>
                <w:sz w:val="24"/>
                <w:szCs w:val="24"/>
                <w:lang w:val="en-US" w:eastAsia="zh-CN"/>
              </w:rPr>
            </w:pPr>
            <w:r>
              <w:rPr>
                <w:rFonts w:hint="eastAsia" w:ascii="宋体" w:hAnsi="宋体" w:cs="宋体"/>
                <w:kern w:val="0"/>
                <w:sz w:val="24"/>
                <w:szCs w:val="24"/>
                <w:lang w:val="en-US" w:eastAsia="zh-CN"/>
              </w:rPr>
              <w:t>衡阳县乡镇敬老院养老服务项目</w:t>
            </w:r>
          </w:p>
        </w:tc>
        <w:tc>
          <w:tcPr>
            <w:tcW w:w="1179" w:type="pct"/>
            <w:noWrap w:val="0"/>
            <w:vAlign w:val="center"/>
          </w:tcPr>
          <w:p w14:paraId="2F22662F">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vertAlign w:val="baseline"/>
                <w:lang w:val="en-US" w:eastAsia="zh-CN"/>
              </w:rPr>
              <w:t>200.00</w:t>
            </w:r>
          </w:p>
        </w:tc>
        <w:tc>
          <w:tcPr>
            <w:tcW w:w="452" w:type="pct"/>
            <w:noWrap w:val="0"/>
            <w:vAlign w:val="center"/>
          </w:tcPr>
          <w:p w14:paraId="15C31D87">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宋体" w:hAnsi="宋体" w:eastAsia="宋体" w:cs="宋体"/>
                <w:color w:val="000000"/>
                <w:sz w:val="24"/>
                <w:szCs w:val="24"/>
                <w:lang w:eastAsia="zh-CN"/>
              </w:rPr>
            </w:pPr>
            <w:r>
              <w:rPr>
                <w:rFonts w:hint="eastAsia" w:ascii="宋体" w:hAnsi="宋体" w:cs="宋体"/>
                <w:color w:val="000000"/>
                <w:sz w:val="24"/>
                <w:szCs w:val="24"/>
                <w:lang w:eastAsia="zh-CN"/>
              </w:rPr>
              <w:t>年</w:t>
            </w:r>
          </w:p>
        </w:tc>
        <w:tc>
          <w:tcPr>
            <w:tcW w:w="488" w:type="pct"/>
            <w:noWrap w:val="0"/>
            <w:vAlign w:val="center"/>
          </w:tcPr>
          <w:p w14:paraId="54BB85FB">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2</w:t>
            </w:r>
          </w:p>
        </w:tc>
      </w:tr>
    </w:tbl>
    <w:p w14:paraId="2EFAF44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kern w:val="0"/>
          <w:sz w:val="24"/>
          <w:szCs w:val="24"/>
          <w:lang w:val="en-US" w:eastAsia="zh-CN"/>
        </w:rPr>
      </w:pPr>
      <w:r>
        <w:rPr>
          <w:rFonts w:hint="default" w:ascii="宋体" w:hAnsi="宋体" w:eastAsia="宋体" w:cs="宋体"/>
          <w:kern w:val="0"/>
          <w:sz w:val="24"/>
          <w:szCs w:val="24"/>
          <w:lang w:val="en-US" w:eastAsia="zh-CN"/>
        </w:rPr>
        <w:t>备注：招聘方案须经采购人审定，招聘公告、考试试题须经采购人审核后方可发布；岗前培训和业务提升培训方案需经采购人审核确认后实施；人员招聘全过程须经采购人指导和监督。</w:t>
      </w:r>
      <w:r>
        <w:rPr>
          <w:rFonts w:hint="eastAsia" w:ascii="宋体" w:hAnsi="宋体" w:eastAsia="宋体" w:cs="宋体"/>
          <w:b w:val="0"/>
          <w:bCs w:val="0"/>
          <w:sz w:val="24"/>
          <w:szCs w:val="24"/>
          <w:highlight w:val="none"/>
          <w:lang w:val="en-US" w:eastAsia="zh-CN"/>
        </w:rPr>
        <w:t>（提供承诺函并加</w:t>
      </w:r>
      <w:r>
        <w:rPr>
          <w:rFonts w:hint="eastAsia" w:ascii="宋体" w:hAnsi="宋体" w:eastAsia="宋体" w:cs="宋体"/>
          <w:b w:val="0"/>
          <w:bCs w:val="0"/>
          <w:sz w:val="24"/>
          <w:szCs w:val="24"/>
          <w:lang w:val="en-US" w:eastAsia="zh-CN"/>
        </w:rPr>
        <w:t>盖投标供应商公章，格式自拟）</w:t>
      </w:r>
    </w:p>
    <w:p w14:paraId="614FDC6D">
      <w:pPr>
        <w:keepNext w:val="0"/>
        <w:keepLines w:val="0"/>
        <w:pageBreakBefore w:val="0"/>
        <w:widowControl w:val="0"/>
        <w:numPr>
          <w:ilvl w:val="0"/>
          <w:numId w:val="0"/>
        </w:numPr>
        <w:kinsoku/>
        <w:wordWrap/>
        <w:overflowPunct/>
        <w:topLinePunct w:val="0"/>
        <w:autoSpaceDE/>
        <w:autoSpaceDN/>
        <w:bidi w:val="0"/>
        <w:adjustRightInd/>
        <w:snapToGrid/>
        <w:spacing w:before="0" w:beforeLines="50" w:line="400" w:lineRule="exact"/>
        <w:ind w:firstLine="482" w:firstLineChars="200"/>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三、</w:t>
      </w:r>
      <w:r>
        <w:rPr>
          <w:rFonts w:hint="eastAsia" w:ascii="宋体" w:hAnsi="宋体" w:cs="宋体"/>
          <w:b/>
          <w:bCs/>
          <w:sz w:val="24"/>
          <w:szCs w:val="24"/>
          <w:lang w:val="en-US" w:eastAsia="zh-CN"/>
        </w:rPr>
        <w:t>采购</w:t>
      </w:r>
      <w:r>
        <w:rPr>
          <w:rFonts w:hint="eastAsia" w:ascii="宋体" w:hAnsi="宋体" w:eastAsia="宋体" w:cs="宋体"/>
          <w:b/>
          <w:bCs/>
          <w:sz w:val="24"/>
          <w:szCs w:val="24"/>
          <w:lang w:val="en-US" w:eastAsia="zh-CN"/>
        </w:rPr>
        <w:t>服务内容</w:t>
      </w:r>
    </w:p>
    <w:p w14:paraId="6260CD3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lang w:eastAsia="zh-CN"/>
        </w:rPr>
        <w:t>本次采购项目服务内容</w:t>
      </w:r>
      <w:r>
        <w:rPr>
          <w:rFonts w:hint="eastAsia" w:ascii="宋体" w:hAnsi="宋体" w:eastAsia="宋体" w:cs="宋体"/>
          <w:color w:val="auto"/>
          <w:sz w:val="24"/>
          <w:szCs w:val="32"/>
          <w:lang w:val="en-US" w:eastAsia="zh-CN"/>
        </w:rPr>
        <w:t>须</w:t>
      </w:r>
      <w:r>
        <w:rPr>
          <w:rFonts w:hint="eastAsia" w:ascii="宋体" w:hAnsi="宋体" w:eastAsia="宋体" w:cs="宋体"/>
          <w:color w:val="auto"/>
          <w:sz w:val="24"/>
          <w:szCs w:val="32"/>
          <w:lang w:eastAsia="zh-CN"/>
        </w:rPr>
        <w:t>按照《养老机构服务质量基本规范》（GB/T 35796-2017）、《养老机构服务安全基本规范》（GB 38600-2019）、《养老机构预防老年人跌倒基本规范》（MZ/T</w:t>
      </w:r>
      <w:r>
        <w:rPr>
          <w:rFonts w:hint="eastAsia" w:ascii="宋体" w:hAnsi="宋体" w:eastAsia="宋体" w:cs="宋体"/>
          <w:color w:val="auto"/>
          <w:sz w:val="24"/>
          <w:szCs w:val="32"/>
          <w:lang w:val="en-US" w:eastAsia="zh-CN"/>
        </w:rPr>
        <w:t xml:space="preserve"> </w:t>
      </w:r>
      <w:r>
        <w:rPr>
          <w:rFonts w:hint="eastAsia" w:ascii="宋体" w:hAnsi="宋体" w:eastAsia="宋体" w:cs="宋体"/>
          <w:color w:val="auto"/>
          <w:sz w:val="24"/>
          <w:szCs w:val="32"/>
          <w:lang w:eastAsia="zh-CN"/>
        </w:rPr>
        <w:t>185</w:t>
      </w:r>
      <w:r>
        <w:rPr>
          <w:rFonts w:hint="eastAsia" w:ascii="宋体" w:hAnsi="宋体" w:eastAsia="宋体" w:cs="宋体"/>
          <w:color w:val="auto"/>
          <w:sz w:val="24"/>
          <w:szCs w:val="32"/>
          <w:lang w:val="en-US" w:eastAsia="zh-CN"/>
        </w:rPr>
        <w:t>-</w:t>
      </w:r>
      <w:r>
        <w:rPr>
          <w:rFonts w:hint="eastAsia" w:ascii="宋体" w:hAnsi="宋体" w:eastAsia="宋体" w:cs="宋体"/>
          <w:color w:val="auto"/>
          <w:sz w:val="24"/>
          <w:szCs w:val="32"/>
          <w:lang w:eastAsia="zh-CN"/>
        </w:rPr>
        <w:t>2021）、《养老机构膳食服务基本规范》（MZ/T 186</w:t>
      </w:r>
      <w:r>
        <w:rPr>
          <w:rFonts w:hint="eastAsia" w:ascii="宋体" w:hAnsi="宋体" w:eastAsia="宋体" w:cs="宋体"/>
          <w:color w:val="auto"/>
          <w:sz w:val="24"/>
          <w:szCs w:val="32"/>
          <w:lang w:val="en-US" w:eastAsia="zh-CN"/>
        </w:rPr>
        <w:t>-</w:t>
      </w:r>
      <w:r>
        <w:rPr>
          <w:rFonts w:hint="eastAsia" w:ascii="宋体" w:hAnsi="宋体" w:eastAsia="宋体" w:cs="宋体"/>
          <w:color w:val="auto"/>
          <w:sz w:val="24"/>
          <w:szCs w:val="32"/>
          <w:lang w:eastAsia="zh-CN"/>
        </w:rPr>
        <w:t>2021）、《养老机构生活照料服务规范》（MZ/T 171-2021）、《养老机构接待服务基本规范》（MZ/T 188</w:t>
      </w:r>
      <w:r>
        <w:rPr>
          <w:rFonts w:hint="eastAsia" w:ascii="宋体" w:hAnsi="宋体" w:eastAsia="宋体" w:cs="宋体"/>
          <w:color w:val="auto"/>
          <w:sz w:val="24"/>
          <w:szCs w:val="32"/>
          <w:lang w:val="en-US" w:eastAsia="zh-CN"/>
        </w:rPr>
        <w:t>-</w:t>
      </w:r>
      <w:r>
        <w:rPr>
          <w:rFonts w:hint="eastAsia" w:ascii="宋体" w:hAnsi="宋体" w:eastAsia="宋体" w:cs="宋体"/>
          <w:color w:val="auto"/>
          <w:sz w:val="24"/>
          <w:szCs w:val="32"/>
          <w:lang w:eastAsia="zh-CN"/>
        </w:rPr>
        <w:t>2021）、《养老机构洗涤服务规范》（MZ 189</w:t>
      </w:r>
      <w:r>
        <w:rPr>
          <w:rFonts w:hint="eastAsia" w:ascii="宋体" w:hAnsi="宋体" w:eastAsia="宋体" w:cs="宋体"/>
          <w:color w:val="auto"/>
          <w:sz w:val="24"/>
          <w:szCs w:val="32"/>
          <w:lang w:val="en-US" w:eastAsia="zh-CN"/>
        </w:rPr>
        <w:t>-</w:t>
      </w:r>
      <w:r>
        <w:rPr>
          <w:rFonts w:hint="eastAsia" w:ascii="宋体" w:hAnsi="宋体" w:eastAsia="宋体" w:cs="宋体"/>
          <w:color w:val="auto"/>
          <w:sz w:val="24"/>
          <w:szCs w:val="32"/>
          <w:lang w:eastAsia="zh-CN"/>
        </w:rPr>
        <w:t>2021）、《养老机构服务礼仪规范》（MZ/T 190</w:t>
      </w:r>
      <w:r>
        <w:rPr>
          <w:rFonts w:hint="eastAsia" w:ascii="宋体" w:hAnsi="宋体" w:eastAsia="宋体" w:cs="宋体"/>
          <w:color w:val="auto"/>
          <w:sz w:val="24"/>
          <w:szCs w:val="32"/>
          <w:lang w:val="en-US" w:eastAsia="zh-CN"/>
        </w:rPr>
        <w:t>-</w:t>
      </w:r>
      <w:r>
        <w:rPr>
          <w:rFonts w:hint="eastAsia" w:ascii="宋体" w:hAnsi="宋体" w:eastAsia="宋体" w:cs="宋体"/>
          <w:color w:val="auto"/>
          <w:sz w:val="24"/>
          <w:szCs w:val="32"/>
          <w:lang w:eastAsia="zh-CN"/>
        </w:rPr>
        <w:t>2021）等相关文件</w:t>
      </w:r>
      <w:r>
        <w:rPr>
          <w:rFonts w:hint="eastAsia" w:ascii="宋体" w:hAnsi="宋体" w:eastAsia="宋体" w:cs="宋体"/>
          <w:color w:val="auto"/>
          <w:sz w:val="24"/>
          <w:szCs w:val="32"/>
          <w:lang w:val="en-US" w:eastAsia="zh-CN"/>
        </w:rPr>
        <w:t>执行</w:t>
      </w:r>
      <w:r>
        <w:rPr>
          <w:rFonts w:hint="eastAsia" w:ascii="宋体" w:hAnsi="宋体" w:eastAsia="宋体" w:cs="宋体"/>
          <w:color w:val="auto"/>
          <w:sz w:val="24"/>
          <w:szCs w:val="32"/>
          <w:lang w:eastAsia="zh-CN"/>
        </w:rPr>
        <w:t>。</w:t>
      </w:r>
    </w:p>
    <w:p w14:paraId="4B382E4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（一）环境卫生服务</w:t>
      </w:r>
    </w:p>
    <w:p w14:paraId="5F73C74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rPr>
        <w:t>公共区域：保持敬老院公共区域干净整洁，无积水、灰尘、杂物垃圾，定期清扫消毒。</w:t>
      </w:r>
    </w:p>
    <w:p w14:paraId="2100DDE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2、</w:t>
      </w:r>
      <w:r>
        <w:rPr>
          <w:rFonts w:hint="eastAsia" w:ascii="宋体" w:hAnsi="宋体" w:eastAsia="宋体" w:cs="宋体"/>
          <w:color w:val="auto"/>
          <w:sz w:val="24"/>
          <w:szCs w:val="32"/>
        </w:rPr>
        <w:t>房间及卫生间：</w:t>
      </w:r>
    </w:p>
    <w:p w14:paraId="429E22E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2.1</w:t>
      </w:r>
      <w:r>
        <w:rPr>
          <w:rFonts w:hint="eastAsia" w:ascii="宋体" w:hAnsi="宋体" w:eastAsia="宋体" w:cs="宋体"/>
          <w:color w:val="auto"/>
          <w:sz w:val="24"/>
          <w:szCs w:val="32"/>
        </w:rPr>
        <w:t>老人房间地面、桌面、电视柜、衣柜无灰尘杂物，抽屉/衣柜物品摆放整齐，电视机、门窗玻璃洁净。</w:t>
      </w:r>
    </w:p>
    <w:p w14:paraId="3E2BBFD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2.2</w:t>
      </w:r>
      <w:r>
        <w:rPr>
          <w:rFonts w:hint="eastAsia" w:ascii="宋体" w:hAnsi="宋体" w:eastAsia="宋体" w:cs="宋体"/>
          <w:color w:val="auto"/>
          <w:sz w:val="24"/>
          <w:szCs w:val="32"/>
        </w:rPr>
        <w:t>卫生间盥洗盆、座便池（含盖</w:t>
      </w:r>
      <w:r>
        <w:rPr>
          <w:rFonts w:hint="eastAsia" w:ascii="宋体" w:hAnsi="宋体" w:eastAsia="宋体" w:cs="宋体"/>
          <w:color w:val="auto"/>
          <w:sz w:val="24"/>
          <w:szCs w:val="32"/>
          <w:lang w:val="en-US" w:eastAsia="zh-CN"/>
        </w:rPr>
        <w:t>/</w:t>
      </w:r>
      <w:r>
        <w:rPr>
          <w:rFonts w:hint="eastAsia" w:ascii="宋体" w:hAnsi="宋体" w:eastAsia="宋体" w:cs="宋体"/>
          <w:color w:val="auto"/>
          <w:sz w:val="24"/>
          <w:szCs w:val="32"/>
        </w:rPr>
        <w:t>圈）、拖把池无灰渍、油渍、污物，镜子无灰尘水渍，上下水管道、热水器、洗衣机无积尘。</w:t>
      </w:r>
    </w:p>
    <w:p w14:paraId="1497E1B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（二）个人卫生服务</w:t>
      </w:r>
    </w:p>
    <w:p w14:paraId="30EE452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highlight w:val="none"/>
        </w:rPr>
      </w:pP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highlight w:val="none"/>
        </w:rPr>
        <w:t>基础清洁：每天洗脸不应少于2次；每天</w:t>
      </w:r>
      <w:r>
        <w:rPr>
          <w:rFonts w:hint="eastAsia" w:ascii="宋体" w:hAnsi="宋体" w:eastAsia="宋体" w:cs="宋体"/>
          <w:color w:val="auto"/>
          <w:sz w:val="24"/>
          <w:szCs w:val="32"/>
          <w:highlight w:val="none"/>
          <w:lang w:eastAsia="zh-CN"/>
        </w:rPr>
        <w:t>刷牙、</w:t>
      </w:r>
      <w:r>
        <w:rPr>
          <w:rFonts w:hint="eastAsia" w:ascii="宋体" w:hAnsi="宋体" w:eastAsia="宋体" w:cs="宋体"/>
          <w:color w:val="auto"/>
          <w:sz w:val="24"/>
          <w:szCs w:val="32"/>
          <w:highlight w:val="none"/>
        </w:rPr>
        <w:t>漱口</w:t>
      </w:r>
      <w:r>
        <w:rPr>
          <w:rFonts w:hint="eastAsia" w:ascii="宋体" w:hAnsi="宋体" w:eastAsia="宋体" w:cs="宋体"/>
          <w:color w:val="auto"/>
          <w:sz w:val="24"/>
          <w:szCs w:val="32"/>
          <w:highlight w:val="none"/>
          <w:lang w:eastAsia="zh-CN"/>
        </w:rPr>
        <w:t>、口腔擦拭、梳头</w:t>
      </w:r>
      <w:r>
        <w:rPr>
          <w:rFonts w:hint="eastAsia" w:ascii="宋体" w:hAnsi="宋体" w:eastAsia="宋体" w:cs="宋体"/>
          <w:color w:val="auto"/>
          <w:sz w:val="24"/>
          <w:szCs w:val="32"/>
          <w:highlight w:val="none"/>
        </w:rPr>
        <w:t>不应少于1次</w:t>
      </w:r>
      <w:r>
        <w:rPr>
          <w:rFonts w:hint="eastAsia" w:ascii="宋体" w:hAnsi="宋体" w:eastAsia="宋体" w:cs="宋体"/>
          <w:color w:val="auto"/>
          <w:sz w:val="24"/>
          <w:szCs w:val="32"/>
          <w:highlight w:val="none"/>
          <w:lang w:eastAsia="zh-CN"/>
        </w:rPr>
        <w:t>；每周剃须不应少于1次；</w:t>
      </w:r>
      <w:r>
        <w:rPr>
          <w:rFonts w:hint="eastAsia" w:ascii="宋体" w:hAnsi="宋体" w:eastAsia="宋体" w:cs="宋体"/>
          <w:color w:val="auto"/>
          <w:sz w:val="24"/>
          <w:szCs w:val="32"/>
          <w:highlight w:val="none"/>
        </w:rPr>
        <w:t>每周洗头不应少于1次，动作应轻柔；夏季每天洗澡不应少于1次，其他季节每周洗澡不应少于1次</w:t>
      </w:r>
      <w:r>
        <w:rPr>
          <w:rFonts w:hint="eastAsia" w:ascii="宋体" w:hAnsi="宋体" w:eastAsia="宋体" w:cs="宋体"/>
          <w:color w:val="auto"/>
          <w:sz w:val="24"/>
          <w:szCs w:val="32"/>
          <w:highlight w:val="none"/>
          <w:lang w:eastAsia="zh-CN"/>
        </w:rPr>
        <w:t>；每月修剪指（趾）甲不应少于2次</w:t>
      </w:r>
      <w:r>
        <w:rPr>
          <w:rFonts w:hint="eastAsia" w:ascii="宋体" w:hAnsi="宋体" w:eastAsia="宋体" w:cs="宋体"/>
          <w:color w:val="auto"/>
          <w:sz w:val="24"/>
          <w:szCs w:val="32"/>
          <w:highlight w:val="none"/>
        </w:rPr>
        <w:t>。</w:t>
      </w:r>
    </w:p>
    <w:p w14:paraId="31295C5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highlight w:val="none"/>
        </w:rPr>
      </w:pPr>
      <w:r>
        <w:rPr>
          <w:rFonts w:hint="eastAsia" w:ascii="宋体" w:hAnsi="宋体" w:eastAsia="宋体" w:cs="宋体"/>
          <w:color w:val="auto"/>
          <w:sz w:val="24"/>
          <w:szCs w:val="32"/>
          <w:highlight w:val="none"/>
          <w:lang w:val="en-US" w:eastAsia="zh-CN"/>
        </w:rPr>
        <w:t>2、</w:t>
      </w:r>
      <w:r>
        <w:rPr>
          <w:rFonts w:hint="eastAsia" w:ascii="宋体" w:hAnsi="宋体" w:eastAsia="宋体" w:cs="宋体"/>
          <w:color w:val="auto"/>
          <w:sz w:val="24"/>
          <w:szCs w:val="32"/>
          <w:highlight w:val="none"/>
        </w:rPr>
        <w:t>衣物与床铺：老人穿着需整洁无饭渍、油渍，</w:t>
      </w:r>
      <w:r>
        <w:rPr>
          <w:rFonts w:hint="eastAsia" w:ascii="宋体" w:hAnsi="宋体" w:eastAsia="宋体" w:cs="宋体"/>
          <w:color w:val="auto"/>
          <w:sz w:val="24"/>
          <w:szCs w:val="32"/>
          <w:highlight w:val="none"/>
          <w:lang w:val="en-US" w:eastAsia="zh-CN"/>
        </w:rPr>
        <w:t>失智</w:t>
      </w:r>
      <w:r>
        <w:rPr>
          <w:rFonts w:hint="eastAsia" w:ascii="宋体" w:hAnsi="宋体" w:eastAsia="宋体" w:cs="宋体"/>
          <w:color w:val="auto"/>
          <w:sz w:val="24"/>
          <w:szCs w:val="32"/>
          <w:highlight w:val="none"/>
        </w:rPr>
        <w:t>或不能自理老人每周提醒更换内衣并清洗；老人被褥保持整洁，晴天及时晾晒，床上无乱堆物品，衣柜衣物分类摆放。</w:t>
      </w:r>
    </w:p>
    <w:p w14:paraId="2B59AC5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highlight w:val="none"/>
        </w:rPr>
      </w:pPr>
      <w:r>
        <w:rPr>
          <w:rFonts w:hint="eastAsia" w:ascii="宋体" w:hAnsi="宋体" w:eastAsia="宋体" w:cs="宋体"/>
          <w:color w:val="auto"/>
          <w:sz w:val="24"/>
          <w:szCs w:val="32"/>
          <w:highlight w:val="none"/>
          <w:lang w:val="en-US" w:eastAsia="zh-CN"/>
        </w:rPr>
        <w:t>3、</w:t>
      </w:r>
      <w:r>
        <w:rPr>
          <w:rFonts w:hint="eastAsia" w:ascii="宋体" w:hAnsi="宋体" w:eastAsia="宋体" w:cs="宋体"/>
          <w:color w:val="auto"/>
          <w:sz w:val="24"/>
          <w:szCs w:val="32"/>
          <w:highlight w:val="none"/>
        </w:rPr>
        <w:t>特殊护理：对褥疮患者，遵医嘱按时翻身，保持创面清洁干爽；对大小便失禁或卧床老人，做到 “勤查看、勤换尿布、勤擦洗下身、勤换衣被”，确保无异味。</w:t>
      </w:r>
    </w:p>
    <w:p w14:paraId="3F3ACFB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highlight w:val="none"/>
        </w:rPr>
      </w:pPr>
      <w:r>
        <w:rPr>
          <w:rFonts w:hint="eastAsia" w:ascii="宋体" w:hAnsi="宋体" w:eastAsia="宋体" w:cs="宋体"/>
          <w:color w:val="auto"/>
          <w:sz w:val="24"/>
          <w:szCs w:val="32"/>
          <w:highlight w:val="none"/>
        </w:rPr>
        <w:t>（三）生活照料服务</w:t>
      </w:r>
    </w:p>
    <w:p w14:paraId="6D870B4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highlight w:val="none"/>
        </w:rPr>
      </w:pPr>
      <w:r>
        <w:rPr>
          <w:rFonts w:hint="eastAsia" w:ascii="宋体" w:hAnsi="宋体" w:eastAsia="宋体" w:cs="宋体"/>
          <w:color w:val="auto"/>
          <w:sz w:val="24"/>
          <w:szCs w:val="32"/>
          <w:highlight w:val="none"/>
          <w:lang w:val="en-US" w:eastAsia="zh-CN"/>
        </w:rPr>
        <w:t>1、</w:t>
      </w:r>
      <w:r>
        <w:rPr>
          <w:rFonts w:hint="eastAsia" w:ascii="宋体" w:hAnsi="宋体" w:eastAsia="宋体" w:cs="宋体"/>
          <w:color w:val="auto"/>
          <w:sz w:val="24"/>
          <w:szCs w:val="32"/>
          <w:highlight w:val="none"/>
        </w:rPr>
        <w:t>基础保障：饮食照料包括喂水、喂饭、鼻饲</w:t>
      </w:r>
      <w:r>
        <w:rPr>
          <w:rFonts w:hint="eastAsia" w:ascii="宋体" w:hAnsi="宋体" w:eastAsia="宋体" w:cs="宋体"/>
          <w:color w:val="auto"/>
          <w:sz w:val="24"/>
          <w:szCs w:val="32"/>
          <w:highlight w:val="none"/>
          <w:lang w:eastAsia="zh-CN"/>
        </w:rPr>
        <w:t>；</w:t>
      </w:r>
      <w:r>
        <w:rPr>
          <w:rFonts w:hint="eastAsia" w:ascii="宋体" w:hAnsi="宋体" w:eastAsia="宋体" w:cs="宋体"/>
          <w:color w:val="auto"/>
          <w:sz w:val="24"/>
          <w:szCs w:val="32"/>
          <w:highlight w:val="none"/>
        </w:rPr>
        <w:t>起居照料包括协助穿(脱)衣、睡眠照顾、更换床上用品</w:t>
      </w:r>
      <w:r>
        <w:rPr>
          <w:rFonts w:hint="eastAsia" w:ascii="宋体" w:hAnsi="宋体" w:eastAsia="宋体" w:cs="宋体"/>
          <w:color w:val="auto"/>
          <w:sz w:val="24"/>
          <w:szCs w:val="32"/>
          <w:highlight w:val="none"/>
          <w:lang w:eastAsia="zh-CN"/>
        </w:rPr>
        <w:t>；</w:t>
      </w:r>
      <w:r>
        <w:rPr>
          <w:rFonts w:hint="eastAsia" w:ascii="宋体" w:hAnsi="宋体" w:eastAsia="宋体" w:cs="宋体"/>
          <w:color w:val="auto"/>
          <w:sz w:val="24"/>
          <w:szCs w:val="32"/>
          <w:highlight w:val="none"/>
        </w:rPr>
        <w:t>清洁卫生照料包括洗头、洗脸、洗手、刷牙、漱口、口腔擦拭、梳头、剃须、床上洗足、洗澡、床上擦浴、修剪指(趾)甲</w:t>
      </w:r>
      <w:r>
        <w:rPr>
          <w:rFonts w:hint="eastAsia" w:ascii="宋体" w:hAnsi="宋体" w:eastAsia="宋体" w:cs="宋体"/>
          <w:color w:val="auto"/>
          <w:sz w:val="24"/>
          <w:szCs w:val="32"/>
          <w:highlight w:val="none"/>
          <w:lang w:eastAsia="zh-CN"/>
        </w:rPr>
        <w:t>；</w:t>
      </w:r>
      <w:r>
        <w:rPr>
          <w:rFonts w:hint="eastAsia" w:ascii="宋体" w:hAnsi="宋体" w:eastAsia="宋体" w:cs="宋体"/>
          <w:color w:val="auto"/>
          <w:sz w:val="24"/>
          <w:szCs w:val="32"/>
          <w:highlight w:val="none"/>
        </w:rPr>
        <w:t>排泄照料包括协助排便、人工取便、更换一次性纸尿裤、更换尿袋</w:t>
      </w:r>
      <w:r>
        <w:rPr>
          <w:rFonts w:hint="eastAsia" w:ascii="宋体" w:hAnsi="宋体" w:eastAsia="宋体" w:cs="宋体"/>
          <w:color w:val="auto"/>
          <w:sz w:val="24"/>
          <w:szCs w:val="32"/>
          <w:highlight w:val="none"/>
          <w:lang w:eastAsia="zh-CN"/>
        </w:rPr>
        <w:t>；</w:t>
      </w:r>
      <w:r>
        <w:rPr>
          <w:rFonts w:hint="eastAsia" w:ascii="宋体" w:hAnsi="宋体" w:eastAsia="宋体" w:cs="宋体"/>
          <w:color w:val="auto"/>
          <w:sz w:val="24"/>
          <w:szCs w:val="32"/>
          <w:highlight w:val="none"/>
        </w:rPr>
        <w:t>一体位转移照料包括床上体位转换、床与轮椅转移、平车搬运。</w:t>
      </w:r>
    </w:p>
    <w:p w14:paraId="7B5AA9B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highlight w:val="none"/>
          <w:lang w:val="en-US" w:eastAsia="zh-CN"/>
        </w:rPr>
      </w:pPr>
      <w:r>
        <w:rPr>
          <w:rFonts w:hint="eastAsia" w:ascii="宋体" w:hAnsi="宋体" w:eastAsia="宋体" w:cs="宋体"/>
          <w:color w:val="auto"/>
          <w:sz w:val="24"/>
          <w:szCs w:val="32"/>
          <w:highlight w:val="none"/>
          <w:lang w:val="en-US" w:eastAsia="zh-CN"/>
        </w:rPr>
        <w:t>2、安全监护：</w:t>
      </w:r>
    </w:p>
    <w:p w14:paraId="4532B41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highlight w:val="none"/>
          <w:lang w:val="en-US" w:eastAsia="zh-CN"/>
        </w:rPr>
      </w:pPr>
      <w:r>
        <w:rPr>
          <w:rFonts w:hint="eastAsia" w:ascii="宋体" w:hAnsi="宋体" w:eastAsia="宋体" w:cs="宋体"/>
          <w:color w:val="auto"/>
          <w:sz w:val="24"/>
          <w:szCs w:val="32"/>
          <w:highlight w:val="none"/>
          <w:lang w:val="en-US" w:eastAsia="zh-CN"/>
        </w:rPr>
        <w:t>2.1安全风险评估：老人入住前应结合老人日常生活活动、精神状态、感知觉与沟通、社会参与进行服务安全风险评估。服务安全风险评估应包括噎食、食品药品误食、压疮、烫伤、床、跌倒、他伤和自伤、走失、文娱活动意外方面的风险。每年应至少进行1次阶段性评估，并保存评估记录。评估结果应告知采购人。应根据评估结果划分风险等级。</w:t>
      </w:r>
    </w:p>
    <w:p w14:paraId="385727F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2.2重点关注：对有心脏病、脑梗病史或近期生病的老人不间断巡视，发现异常（如摔倒、压疮）及时上报，必要时拨打120急救，严禁瞒报或私下处理。</w:t>
      </w:r>
    </w:p>
    <w:p w14:paraId="1F8E13C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3、</w:t>
      </w:r>
      <w:r>
        <w:rPr>
          <w:rFonts w:hint="eastAsia" w:ascii="宋体" w:hAnsi="宋体" w:eastAsia="宋体" w:cs="宋体"/>
          <w:color w:val="auto"/>
          <w:sz w:val="24"/>
          <w:szCs w:val="32"/>
        </w:rPr>
        <w:t>康复与心理：视天气及老人身体状况，搀扶或推轮椅协助老人户外活动；定期与老人交谈，缓解焦虑情绪，发现情绪异常及时宽慰并报告。</w:t>
      </w:r>
    </w:p>
    <w:p w14:paraId="3A6E047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（四）餐饮服务</w:t>
      </w:r>
    </w:p>
    <w:p w14:paraId="15470AC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rPr>
        <w:t>餐前准备：开饭前为老人戴好围嘴</w:t>
      </w:r>
      <w:r>
        <w:rPr>
          <w:rFonts w:hint="eastAsia" w:ascii="宋体" w:hAnsi="宋体" w:eastAsia="宋体" w:cs="宋体"/>
          <w:color w:val="auto"/>
          <w:sz w:val="24"/>
          <w:szCs w:val="32"/>
          <w:lang w:val="en-US" w:eastAsia="zh-CN"/>
        </w:rPr>
        <w:t>/</w:t>
      </w:r>
      <w:r>
        <w:rPr>
          <w:rFonts w:hint="eastAsia" w:ascii="宋体" w:hAnsi="宋体" w:eastAsia="宋体" w:cs="宋体"/>
          <w:color w:val="auto"/>
          <w:sz w:val="24"/>
          <w:szCs w:val="32"/>
        </w:rPr>
        <w:t>围裙，用温毛巾擦净双手；向老人说明当日饭菜种类。</w:t>
      </w:r>
    </w:p>
    <w:p w14:paraId="5190EA9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2、</w:t>
      </w:r>
      <w:r>
        <w:rPr>
          <w:rFonts w:hint="eastAsia" w:ascii="宋体" w:hAnsi="宋体" w:eastAsia="宋体" w:cs="宋体"/>
          <w:color w:val="auto"/>
          <w:sz w:val="24"/>
          <w:szCs w:val="32"/>
        </w:rPr>
        <w:t>餐中服务：对需喂餐的老人，保证饭菜热度及食量；主动询问老人饭菜是否足量，不足时及时加量；记录老人对饭菜的意见并反馈。</w:t>
      </w:r>
    </w:p>
    <w:p w14:paraId="3A57CEA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3、</w:t>
      </w:r>
      <w:r>
        <w:rPr>
          <w:rFonts w:hint="eastAsia" w:ascii="宋体" w:hAnsi="宋体" w:eastAsia="宋体" w:cs="宋体"/>
          <w:color w:val="auto"/>
          <w:sz w:val="24"/>
          <w:szCs w:val="32"/>
        </w:rPr>
        <w:t>餐后处理：协助老人清理口腔；收回老人碗筷并送至敬老院食堂；询问老人用餐满意度，整理意见并上报。</w:t>
      </w:r>
    </w:p>
    <w:p w14:paraId="69DE1B3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（五）医疗辅助与特殊护理</w:t>
      </w:r>
    </w:p>
    <w:p w14:paraId="443739E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rPr>
        <w:t>医疗协助：协助医护人员观察老人病情（如发热、输液异常），发现问题及时报告医生</w:t>
      </w:r>
      <w:r>
        <w:rPr>
          <w:rFonts w:hint="eastAsia" w:ascii="宋体" w:hAnsi="宋体" w:eastAsia="宋体" w:cs="宋体"/>
          <w:color w:val="auto"/>
          <w:sz w:val="24"/>
          <w:szCs w:val="32"/>
          <w:lang w:val="en-US" w:eastAsia="zh-CN"/>
        </w:rPr>
        <w:t>/</w:t>
      </w:r>
      <w:r>
        <w:rPr>
          <w:rFonts w:hint="eastAsia" w:ascii="宋体" w:hAnsi="宋体" w:eastAsia="宋体" w:cs="宋体"/>
          <w:color w:val="auto"/>
          <w:sz w:val="24"/>
          <w:szCs w:val="32"/>
        </w:rPr>
        <w:t>护士；协助老人进行拍片、B 超、胃镜等诊察，配合办理入院、出院检查手续。</w:t>
      </w:r>
    </w:p>
    <w:p w14:paraId="057EB42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2、</w:t>
      </w:r>
      <w:r>
        <w:rPr>
          <w:rFonts w:hint="eastAsia" w:ascii="宋体" w:hAnsi="宋体" w:eastAsia="宋体" w:cs="宋体"/>
          <w:color w:val="auto"/>
          <w:sz w:val="24"/>
          <w:szCs w:val="32"/>
        </w:rPr>
        <w:t>传染病护理：护理传染病老人时，需按要求穿着防护服，对老人用品严格消毒，防止交叉感染；建立有效沟通，减少语言环境刺激。</w:t>
      </w:r>
    </w:p>
    <w:p w14:paraId="0EC24F3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3、</w:t>
      </w:r>
      <w:r>
        <w:rPr>
          <w:rFonts w:hint="eastAsia" w:ascii="宋体" w:hAnsi="宋体" w:eastAsia="宋体" w:cs="宋体"/>
          <w:color w:val="auto"/>
          <w:sz w:val="24"/>
          <w:szCs w:val="32"/>
        </w:rPr>
        <w:t>临终关怀：对生命末期老人，提供符合伦理的临终照料，配合家属及敬老院做好相关事宜。</w:t>
      </w:r>
    </w:p>
    <w:p w14:paraId="085BC75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（六）其他</w:t>
      </w:r>
    </w:p>
    <w:p w14:paraId="7181D41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 xml:space="preserve">1、接受衡阳县民政局和衡阳县养老指导服务中心的日常管理； </w:t>
      </w:r>
    </w:p>
    <w:p w14:paraId="5841379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2、接受衡阳县民政局和衡阳县养老指导服务中心安排的其他工作。</w:t>
      </w:r>
    </w:p>
    <w:p w14:paraId="48E8FE61">
      <w:pPr>
        <w:keepNext w:val="0"/>
        <w:keepLines w:val="0"/>
        <w:pageBreakBefore w:val="0"/>
        <w:widowControl w:val="0"/>
        <w:numPr>
          <w:ilvl w:val="0"/>
          <w:numId w:val="0"/>
        </w:numPr>
        <w:kinsoku/>
        <w:wordWrap/>
        <w:overflowPunct/>
        <w:topLinePunct w:val="0"/>
        <w:autoSpaceDE/>
        <w:autoSpaceDN/>
        <w:bidi w:val="0"/>
        <w:adjustRightInd/>
        <w:snapToGrid/>
        <w:spacing w:before="0" w:beforeLines="50" w:line="400" w:lineRule="exact"/>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四、人员配备要求</w:t>
      </w:r>
    </w:p>
    <w:tbl>
      <w:tblPr>
        <w:tblStyle w:val="6"/>
        <w:tblW w:w="895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72"/>
        <w:gridCol w:w="1332"/>
        <w:gridCol w:w="996"/>
        <w:gridCol w:w="3137"/>
        <w:gridCol w:w="2719"/>
      </w:tblGrid>
      <w:tr w14:paraId="57AD4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772" w:type="dxa"/>
            <w:tcBorders>
              <w:top w:val="single" w:color="000000" w:sz="4" w:space="0"/>
              <w:left w:val="single" w:color="000000" w:sz="4" w:space="0"/>
              <w:bottom w:val="single" w:color="000000" w:sz="4" w:space="0"/>
              <w:right w:val="single" w:color="000000" w:sz="4" w:space="0"/>
            </w:tcBorders>
            <w:noWrap/>
            <w:vAlign w:val="center"/>
          </w:tcPr>
          <w:p w14:paraId="02E0E476">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332" w:type="dxa"/>
            <w:tcBorders>
              <w:top w:val="single" w:color="000000" w:sz="4" w:space="0"/>
              <w:left w:val="single" w:color="000000" w:sz="4" w:space="0"/>
              <w:bottom w:val="single" w:color="000000" w:sz="4" w:space="0"/>
              <w:right w:val="single" w:color="000000" w:sz="4" w:space="0"/>
            </w:tcBorders>
            <w:noWrap w:val="0"/>
            <w:vAlign w:val="center"/>
          </w:tcPr>
          <w:p w14:paraId="7820160C">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项目内容</w:t>
            </w:r>
          </w:p>
        </w:tc>
        <w:tc>
          <w:tcPr>
            <w:tcW w:w="996" w:type="dxa"/>
            <w:tcBorders>
              <w:top w:val="single" w:color="000000" w:sz="4" w:space="0"/>
              <w:left w:val="single" w:color="000000" w:sz="4" w:space="0"/>
              <w:bottom w:val="single" w:color="000000" w:sz="4" w:space="0"/>
              <w:right w:val="single" w:color="000000" w:sz="4" w:space="0"/>
            </w:tcBorders>
            <w:noWrap w:val="0"/>
            <w:vAlign w:val="center"/>
          </w:tcPr>
          <w:p w14:paraId="20202F08">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人数</w:t>
            </w:r>
          </w:p>
        </w:tc>
        <w:tc>
          <w:tcPr>
            <w:tcW w:w="3137" w:type="dxa"/>
            <w:tcBorders>
              <w:top w:val="single" w:color="000000" w:sz="4" w:space="0"/>
              <w:left w:val="single" w:color="000000" w:sz="4" w:space="0"/>
              <w:bottom w:val="single" w:color="000000" w:sz="4" w:space="0"/>
              <w:right w:val="single" w:color="000000" w:sz="4" w:space="0"/>
            </w:tcBorders>
            <w:noWrap w:val="0"/>
            <w:vAlign w:val="center"/>
          </w:tcPr>
          <w:p w14:paraId="07A734BA">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b/>
                <w:bCs/>
                <w:i w:val="0"/>
                <w:iCs w:val="0"/>
                <w:color w:val="000000"/>
                <w:sz w:val="24"/>
                <w:szCs w:val="24"/>
                <w:u w:val="none"/>
                <w:lang w:val="en-US" w:eastAsia="zh-CN"/>
              </w:rPr>
            </w:pPr>
            <w:r>
              <w:rPr>
                <w:rFonts w:hint="eastAsia" w:ascii="宋体" w:hAnsi="宋体" w:cs="宋体"/>
                <w:b/>
                <w:bCs/>
                <w:i w:val="0"/>
                <w:iCs w:val="0"/>
                <w:color w:val="000000"/>
                <w:sz w:val="24"/>
                <w:szCs w:val="24"/>
                <w:u w:val="none"/>
                <w:lang w:val="en-US" w:eastAsia="zh-CN"/>
              </w:rPr>
              <w:t>基本要求</w:t>
            </w:r>
          </w:p>
        </w:tc>
        <w:tc>
          <w:tcPr>
            <w:tcW w:w="2719" w:type="dxa"/>
            <w:tcBorders>
              <w:top w:val="single" w:color="000000" w:sz="4" w:space="0"/>
              <w:left w:val="single" w:color="000000" w:sz="4" w:space="0"/>
              <w:bottom w:val="single" w:color="000000" w:sz="4" w:space="0"/>
              <w:right w:val="single" w:color="000000" w:sz="4" w:space="0"/>
            </w:tcBorders>
            <w:noWrap w:val="0"/>
            <w:vAlign w:val="center"/>
          </w:tcPr>
          <w:p w14:paraId="535E5279">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岗位</w:t>
            </w:r>
            <w:r>
              <w:rPr>
                <w:rFonts w:hint="eastAsia" w:ascii="宋体" w:hAnsi="宋体" w:eastAsia="宋体" w:cs="宋体"/>
                <w:b/>
                <w:bCs/>
                <w:i w:val="0"/>
                <w:iCs w:val="0"/>
                <w:color w:val="000000"/>
                <w:kern w:val="0"/>
                <w:sz w:val="24"/>
                <w:szCs w:val="24"/>
                <w:u w:val="none"/>
                <w:lang w:val="en-US" w:eastAsia="zh-CN" w:bidi="ar"/>
              </w:rPr>
              <w:t>内容</w:t>
            </w:r>
          </w:p>
        </w:tc>
      </w:tr>
      <w:tr w14:paraId="22F7F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772" w:type="dxa"/>
            <w:tcBorders>
              <w:top w:val="single" w:color="000000" w:sz="4" w:space="0"/>
              <w:left w:val="single" w:color="000000" w:sz="4" w:space="0"/>
              <w:bottom w:val="single" w:color="000000" w:sz="4" w:space="0"/>
              <w:right w:val="single" w:color="000000" w:sz="4" w:space="0"/>
            </w:tcBorders>
            <w:noWrap/>
            <w:vAlign w:val="center"/>
          </w:tcPr>
          <w:p w14:paraId="6FBA6C6F">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332" w:type="dxa"/>
            <w:tcBorders>
              <w:top w:val="single" w:color="000000" w:sz="4" w:space="0"/>
              <w:left w:val="single" w:color="000000" w:sz="4" w:space="0"/>
              <w:bottom w:val="single" w:color="000000" w:sz="4" w:space="0"/>
              <w:right w:val="single" w:color="000000" w:sz="4" w:space="0"/>
            </w:tcBorders>
            <w:noWrap w:val="0"/>
            <w:vAlign w:val="center"/>
          </w:tcPr>
          <w:p w14:paraId="2FE46C25">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业务院长</w:t>
            </w:r>
          </w:p>
        </w:tc>
        <w:tc>
          <w:tcPr>
            <w:tcW w:w="996" w:type="dxa"/>
            <w:tcBorders>
              <w:top w:val="single" w:color="000000" w:sz="4" w:space="0"/>
              <w:left w:val="single" w:color="000000" w:sz="4" w:space="0"/>
              <w:bottom w:val="single" w:color="000000" w:sz="4" w:space="0"/>
              <w:right w:val="single" w:color="000000" w:sz="4" w:space="0"/>
            </w:tcBorders>
            <w:noWrap w:val="0"/>
            <w:vAlign w:val="center"/>
          </w:tcPr>
          <w:p w14:paraId="3519CECB">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8</w:t>
            </w:r>
            <w:r>
              <w:rPr>
                <w:rFonts w:hint="eastAsia" w:ascii="宋体" w:hAnsi="宋体" w:cs="宋体"/>
                <w:i w:val="0"/>
                <w:iCs w:val="0"/>
                <w:color w:val="000000"/>
                <w:kern w:val="0"/>
                <w:sz w:val="24"/>
                <w:szCs w:val="24"/>
                <w:u w:val="none"/>
                <w:lang w:val="en-US" w:eastAsia="zh-CN" w:bidi="ar"/>
              </w:rPr>
              <w:t>人</w:t>
            </w:r>
          </w:p>
        </w:tc>
        <w:tc>
          <w:tcPr>
            <w:tcW w:w="3137" w:type="dxa"/>
            <w:tcBorders>
              <w:top w:val="single" w:color="000000" w:sz="4" w:space="0"/>
              <w:left w:val="single" w:color="000000" w:sz="4" w:space="0"/>
              <w:bottom w:val="single" w:color="000000" w:sz="4" w:space="0"/>
              <w:right w:val="single" w:color="000000" w:sz="4" w:space="0"/>
            </w:tcBorders>
            <w:noWrap w:val="0"/>
            <w:vAlign w:val="center"/>
          </w:tcPr>
          <w:p w14:paraId="79B79053">
            <w:pPr>
              <w:keepNext w:val="0"/>
              <w:keepLines w:val="0"/>
              <w:pageBreakBefore w:val="0"/>
              <w:widowControl/>
              <w:numPr>
                <w:ilvl w:val="0"/>
                <w:numId w:val="0"/>
              </w:numPr>
              <w:suppressLineNumbers w:val="0"/>
              <w:kinsoku/>
              <w:wordWrap/>
              <w:overflowPunct/>
              <w:topLinePunct w:val="0"/>
              <w:autoSpaceDE/>
              <w:autoSpaceDN/>
              <w:bidi w:val="0"/>
              <w:spacing w:line="240" w:lineRule="auto"/>
              <w:jc w:val="left"/>
              <w:textAlignment w:val="center"/>
              <w:rPr>
                <w:rFonts w:hint="eastAsia" w:ascii="宋体" w:hAnsi="宋体" w:eastAsia="宋体" w:cs="宋体"/>
                <w:color w:val="auto"/>
                <w:sz w:val="24"/>
                <w:szCs w:val="32"/>
                <w:lang w:val="en-US" w:eastAsia="zh-CN"/>
              </w:rPr>
            </w:pPr>
            <w:r>
              <w:rPr>
                <w:rFonts w:hint="eastAsia" w:ascii="宋体" w:hAnsi="宋体" w:eastAsia="宋体" w:cs="宋体"/>
                <w:color w:val="auto"/>
                <w:kern w:val="21"/>
                <w:sz w:val="24"/>
                <w:szCs w:val="32"/>
                <w:lang w:val="en-US" w:eastAsia="zh-CN" w:bidi="ar-SA"/>
              </w:rPr>
              <w:t>1、</w:t>
            </w:r>
            <w:r>
              <w:rPr>
                <w:rFonts w:hint="eastAsia" w:ascii="宋体" w:hAnsi="宋体" w:eastAsia="宋体" w:cs="宋体"/>
                <w:color w:val="auto"/>
                <w:sz w:val="24"/>
                <w:szCs w:val="32"/>
                <w:lang w:val="en-US" w:eastAsia="zh-CN"/>
              </w:rPr>
              <w:t>年龄：</w:t>
            </w:r>
            <w:r>
              <w:rPr>
                <w:rFonts w:hint="eastAsia" w:ascii="宋体" w:hAnsi="宋体" w:eastAsia="宋体" w:cs="宋体"/>
                <w:color w:val="auto"/>
                <w:sz w:val="24"/>
                <w:szCs w:val="32"/>
                <w:lang w:eastAsia="zh-CN"/>
              </w:rPr>
              <w:t>男性</w:t>
            </w:r>
            <w:r>
              <w:rPr>
                <w:rFonts w:hint="eastAsia" w:ascii="宋体" w:hAnsi="宋体" w:eastAsia="宋体" w:cs="宋体"/>
                <w:color w:val="auto"/>
                <w:sz w:val="24"/>
                <w:szCs w:val="32"/>
              </w:rPr>
              <w:t>不超过 60 周岁，</w:t>
            </w:r>
            <w:r>
              <w:rPr>
                <w:rFonts w:hint="eastAsia" w:ascii="宋体" w:hAnsi="宋体" w:eastAsia="宋体" w:cs="宋体"/>
                <w:color w:val="auto"/>
                <w:sz w:val="24"/>
                <w:szCs w:val="32"/>
                <w:lang w:eastAsia="zh-CN"/>
              </w:rPr>
              <w:t>女性不超过</w:t>
            </w:r>
            <w:r>
              <w:rPr>
                <w:rFonts w:hint="eastAsia" w:ascii="宋体" w:hAnsi="宋体" w:eastAsia="宋体" w:cs="宋体"/>
                <w:color w:val="auto"/>
                <w:sz w:val="24"/>
                <w:szCs w:val="32"/>
                <w:lang w:val="en-US" w:eastAsia="zh-CN"/>
              </w:rPr>
              <w:t>55周岁</w:t>
            </w:r>
            <w:r>
              <w:rPr>
                <w:rFonts w:hint="eastAsia" w:ascii="宋体" w:hAnsi="宋体" w:eastAsia="宋体" w:cs="宋体"/>
                <w:color w:val="auto"/>
                <w:sz w:val="24"/>
                <w:szCs w:val="32"/>
              </w:rPr>
              <w:t>。</w:t>
            </w:r>
          </w:p>
          <w:p w14:paraId="6048D8E0">
            <w:pPr>
              <w:keepNext w:val="0"/>
              <w:keepLines w:val="0"/>
              <w:pageBreakBefore w:val="0"/>
              <w:widowControl/>
              <w:numPr>
                <w:ilvl w:val="0"/>
                <w:numId w:val="0"/>
              </w:numPr>
              <w:suppressLineNumbers w:val="0"/>
              <w:kinsoku/>
              <w:wordWrap/>
              <w:overflowPunct/>
              <w:topLinePunct w:val="0"/>
              <w:autoSpaceDE/>
              <w:autoSpaceDN/>
              <w:bidi w:val="0"/>
              <w:spacing w:line="240" w:lineRule="auto"/>
              <w:jc w:val="left"/>
              <w:textAlignment w:val="center"/>
              <w:rPr>
                <w:rFonts w:hint="eastAsia" w:ascii="宋体" w:hAnsi="宋体" w:eastAsia="宋体" w:cs="宋体"/>
                <w:color w:val="auto"/>
                <w:sz w:val="24"/>
                <w:szCs w:val="32"/>
                <w:lang w:val="en-US" w:eastAsia="zh-CN"/>
              </w:rPr>
            </w:pPr>
            <w:r>
              <w:rPr>
                <w:rFonts w:hint="eastAsia" w:ascii="宋体" w:hAnsi="宋体" w:eastAsia="宋体" w:cs="宋体"/>
                <w:color w:val="auto"/>
                <w:kern w:val="21"/>
                <w:sz w:val="24"/>
                <w:szCs w:val="32"/>
                <w:lang w:val="en-US" w:eastAsia="zh-CN" w:bidi="ar-SA"/>
              </w:rPr>
              <w:t>2、</w:t>
            </w:r>
            <w:r>
              <w:rPr>
                <w:rFonts w:hint="eastAsia" w:ascii="宋体" w:hAnsi="宋体" w:eastAsia="宋体" w:cs="宋体"/>
                <w:color w:val="auto"/>
                <w:sz w:val="24"/>
                <w:szCs w:val="32"/>
              </w:rPr>
              <w:t>健康：身体健康，无传染性疾病，入职前需提供体检报告。</w:t>
            </w:r>
          </w:p>
          <w:p w14:paraId="01B64869">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default"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3、学历：具有国家承认的高中及以上学历。</w:t>
            </w:r>
          </w:p>
          <w:p w14:paraId="0AEC0C8C">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color w:val="auto"/>
                <w:sz w:val="24"/>
                <w:szCs w:val="32"/>
                <w:lang w:val="en-US" w:eastAsia="zh-CN"/>
              </w:rPr>
              <w:t>4、</w:t>
            </w:r>
            <w:r>
              <w:rPr>
                <w:rFonts w:hint="eastAsia" w:ascii="宋体" w:hAnsi="宋体" w:eastAsia="宋体" w:cs="宋体"/>
                <w:color w:val="auto"/>
                <w:sz w:val="24"/>
                <w:szCs w:val="32"/>
                <w:lang w:eastAsia="zh-CN"/>
              </w:rPr>
              <w:t>其他</w:t>
            </w:r>
            <w:r>
              <w:rPr>
                <w:rFonts w:hint="eastAsia" w:ascii="宋体" w:hAnsi="宋体" w:eastAsia="宋体" w:cs="宋体"/>
                <w:color w:val="auto"/>
                <w:sz w:val="24"/>
                <w:szCs w:val="32"/>
              </w:rPr>
              <w:t>：</w:t>
            </w:r>
            <w:r>
              <w:rPr>
                <w:rFonts w:hint="eastAsia" w:ascii="宋体" w:hAnsi="宋体" w:cs="宋体"/>
                <w:b w:val="0"/>
                <w:bCs w:val="0"/>
                <w:sz w:val="24"/>
                <w:szCs w:val="24"/>
                <w:highlight w:val="none"/>
                <w:lang w:val="en-US" w:eastAsia="zh-CN"/>
              </w:rPr>
              <w:t>须提供有效期内的消防设施操作员证书。</w:t>
            </w:r>
          </w:p>
        </w:tc>
        <w:tc>
          <w:tcPr>
            <w:tcW w:w="2719" w:type="dxa"/>
            <w:tcBorders>
              <w:top w:val="single" w:color="000000" w:sz="4" w:space="0"/>
              <w:left w:val="single" w:color="000000" w:sz="4" w:space="0"/>
              <w:bottom w:val="single" w:color="000000" w:sz="4" w:space="0"/>
              <w:right w:val="single" w:color="000000" w:sz="4" w:space="0"/>
            </w:tcBorders>
            <w:noWrap w:val="0"/>
            <w:vAlign w:val="center"/>
          </w:tcPr>
          <w:p w14:paraId="0362391C">
            <w:pPr>
              <w:keepNext w:val="0"/>
              <w:keepLines w:val="0"/>
              <w:pageBreakBefore w:val="0"/>
              <w:widowControl/>
              <w:suppressLineNumbers w:val="0"/>
              <w:kinsoku/>
              <w:wordWrap/>
              <w:overflowPunct/>
              <w:topLinePunct w:val="0"/>
              <w:autoSpaceDE/>
              <w:autoSpaceDN/>
              <w:bidi w:val="0"/>
              <w:adjustRightInd w:val="0"/>
              <w:spacing w:line="240" w:lineRule="auto"/>
              <w:jc w:val="left"/>
              <w:textAlignment w:val="center"/>
              <w:rPr>
                <w:rFonts w:hint="eastAsia" w:ascii="宋体" w:hAnsi="宋体" w:cs="宋体"/>
                <w:i w:val="0"/>
                <w:iCs w:val="0"/>
                <w:color w:val="000000"/>
                <w:kern w:val="21"/>
                <w:sz w:val="24"/>
                <w:szCs w:val="24"/>
                <w:u w:val="none"/>
                <w:lang w:val="en-US" w:eastAsia="zh-CN"/>
              </w:rPr>
            </w:pPr>
            <w:r>
              <w:rPr>
                <w:rFonts w:hint="eastAsia" w:ascii="宋体" w:hAnsi="宋体" w:cs="宋体"/>
                <w:i w:val="0"/>
                <w:iCs w:val="0"/>
                <w:color w:val="000000"/>
                <w:kern w:val="21"/>
                <w:sz w:val="24"/>
                <w:szCs w:val="24"/>
                <w:u w:val="none"/>
                <w:lang w:val="en-US" w:eastAsia="zh-CN"/>
              </w:rPr>
              <w:t>包括但不限于以下工作内容：</w:t>
            </w:r>
          </w:p>
          <w:p w14:paraId="48D0CC53">
            <w:pPr>
              <w:keepNext w:val="0"/>
              <w:keepLines w:val="0"/>
              <w:pageBreakBefore w:val="0"/>
              <w:widowControl/>
              <w:suppressLineNumbers w:val="0"/>
              <w:kinsoku/>
              <w:wordWrap/>
              <w:overflowPunct/>
              <w:topLinePunct w:val="0"/>
              <w:autoSpaceDE/>
              <w:autoSpaceDN/>
              <w:bidi w:val="0"/>
              <w:adjustRightInd w:val="0"/>
              <w:spacing w:line="240" w:lineRule="auto"/>
              <w:jc w:val="left"/>
              <w:textAlignment w:val="center"/>
              <w:rPr>
                <w:rFonts w:hint="default" w:ascii="宋体" w:hAnsi="宋体" w:cs="宋体"/>
                <w:i w:val="0"/>
                <w:iCs w:val="0"/>
                <w:color w:val="000000"/>
                <w:kern w:val="21"/>
                <w:sz w:val="24"/>
                <w:szCs w:val="24"/>
                <w:u w:val="none"/>
                <w:lang w:val="en-US" w:eastAsia="zh-CN"/>
              </w:rPr>
            </w:pPr>
            <w:r>
              <w:rPr>
                <w:rFonts w:hint="eastAsia" w:ascii="宋体" w:hAnsi="宋体" w:cs="宋体"/>
                <w:i w:val="0"/>
                <w:iCs w:val="0"/>
                <w:color w:val="000000"/>
                <w:kern w:val="21"/>
                <w:sz w:val="24"/>
                <w:szCs w:val="24"/>
                <w:u w:val="none"/>
                <w:lang w:val="en-US" w:eastAsia="zh-CN"/>
              </w:rPr>
              <w:t>1、管理：工作人员管理；特困供养对象管理；财务管理；敬老院业务管理。</w:t>
            </w:r>
          </w:p>
          <w:p w14:paraId="1C7EDA0D">
            <w:pPr>
              <w:keepNext w:val="0"/>
              <w:keepLines w:val="0"/>
              <w:pageBreakBefore w:val="0"/>
              <w:widowControl/>
              <w:numPr>
                <w:ilvl w:val="0"/>
                <w:numId w:val="0"/>
              </w:numPr>
              <w:suppressLineNumbers w:val="0"/>
              <w:kinsoku/>
              <w:wordWrap/>
              <w:overflowPunct/>
              <w:topLinePunct w:val="0"/>
              <w:autoSpaceDE/>
              <w:autoSpaceDN/>
              <w:bidi w:val="0"/>
              <w:adjustRightInd w:val="0"/>
              <w:spacing w:line="240" w:lineRule="auto"/>
              <w:ind w:left="0" w:leftChars="0" w:firstLine="0" w:firstLineChars="0"/>
              <w:jc w:val="left"/>
              <w:textAlignment w:val="center"/>
              <w:rPr>
                <w:rFonts w:hint="default"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21"/>
                <w:sz w:val="24"/>
                <w:szCs w:val="24"/>
                <w:lang w:val="en-US" w:eastAsia="zh-CN" w:bidi="ar-SA"/>
              </w:rPr>
              <w:t>2、</w:t>
            </w:r>
            <w:r>
              <w:rPr>
                <w:rFonts w:hint="eastAsia" w:ascii="宋体" w:hAnsi="宋体" w:cs="宋体"/>
                <w:i w:val="0"/>
                <w:iCs w:val="0"/>
                <w:color w:val="000000"/>
                <w:kern w:val="21"/>
                <w:sz w:val="24"/>
                <w:szCs w:val="24"/>
                <w:u w:val="none"/>
                <w:lang w:val="en-US" w:eastAsia="zh-CN"/>
              </w:rPr>
              <w:t>安全生产：消防安全；食品安全；护理安全；食品采购。</w:t>
            </w:r>
          </w:p>
        </w:tc>
      </w:tr>
      <w:tr w14:paraId="47559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772" w:type="dxa"/>
            <w:tcBorders>
              <w:top w:val="single" w:color="000000" w:sz="4" w:space="0"/>
              <w:left w:val="single" w:color="000000" w:sz="4" w:space="0"/>
              <w:bottom w:val="single" w:color="000000" w:sz="4" w:space="0"/>
              <w:right w:val="single" w:color="000000" w:sz="4" w:space="0"/>
            </w:tcBorders>
            <w:noWrap/>
            <w:vAlign w:val="center"/>
          </w:tcPr>
          <w:p w14:paraId="1502A87F">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32" w:type="dxa"/>
            <w:tcBorders>
              <w:top w:val="single" w:color="000000" w:sz="4" w:space="0"/>
              <w:left w:val="single" w:color="000000" w:sz="4" w:space="0"/>
              <w:bottom w:val="single" w:color="000000" w:sz="4" w:space="0"/>
              <w:right w:val="single" w:color="000000" w:sz="4" w:space="0"/>
            </w:tcBorders>
            <w:noWrap w:val="0"/>
            <w:vAlign w:val="center"/>
          </w:tcPr>
          <w:p w14:paraId="2040BCDF">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厨师</w:t>
            </w:r>
          </w:p>
        </w:tc>
        <w:tc>
          <w:tcPr>
            <w:tcW w:w="996" w:type="dxa"/>
            <w:tcBorders>
              <w:top w:val="single" w:color="000000" w:sz="4" w:space="0"/>
              <w:left w:val="single" w:color="000000" w:sz="4" w:space="0"/>
              <w:bottom w:val="single" w:color="000000" w:sz="4" w:space="0"/>
              <w:right w:val="single" w:color="000000" w:sz="4" w:space="0"/>
            </w:tcBorders>
            <w:noWrap w:val="0"/>
            <w:vAlign w:val="center"/>
          </w:tcPr>
          <w:p w14:paraId="5127CDC4">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3</w:t>
            </w:r>
            <w:r>
              <w:rPr>
                <w:rFonts w:hint="eastAsia" w:ascii="宋体" w:hAnsi="宋体" w:cs="宋体"/>
                <w:i w:val="0"/>
                <w:iCs w:val="0"/>
                <w:color w:val="000000"/>
                <w:kern w:val="0"/>
                <w:sz w:val="24"/>
                <w:szCs w:val="24"/>
                <w:u w:val="none"/>
                <w:lang w:val="en-US" w:eastAsia="zh-CN" w:bidi="ar"/>
              </w:rPr>
              <w:t>人</w:t>
            </w:r>
          </w:p>
        </w:tc>
        <w:tc>
          <w:tcPr>
            <w:tcW w:w="3137" w:type="dxa"/>
            <w:tcBorders>
              <w:top w:val="single" w:color="000000" w:sz="4" w:space="0"/>
              <w:left w:val="single" w:color="000000" w:sz="4" w:space="0"/>
              <w:bottom w:val="single" w:color="000000" w:sz="4" w:space="0"/>
              <w:right w:val="single" w:color="000000" w:sz="4" w:space="0"/>
            </w:tcBorders>
            <w:noWrap w:val="0"/>
            <w:vAlign w:val="center"/>
          </w:tcPr>
          <w:p w14:paraId="57365C83">
            <w:pPr>
              <w:keepNext w:val="0"/>
              <w:keepLines w:val="0"/>
              <w:pageBreakBefore w:val="0"/>
              <w:widowControl/>
              <w:numPr>
                <w:ilvl w:val="0"/>
                <w:numId w:val="0"/>
              </w:numPr>
              <w:suppressLineNumbers w:val="0"/>
              <w:kinsoku/>
              <w:wordWrap/>
              <w:overflowPunct/>
              <w:topLinePunct w:val="0"/>
              <w:autoSpaceDE/>
              <w:autoSpaceDN/>
              <w:bidi w:val="0"/>
              <w:spacing w:line="240" w:lineRule="auto"/>
              <w:jc w:val="left"/>
              <w:textAlignment w:val="center"/>
              <w:rPr>
                <w:rFonts w:hint="eastAsia" w:ascii="宋体" w:hAnsi="宋体" w:eastAsia="宋体" w:cs="宋体"/>
                <w:color w:val="auto"/>
                <w:sz w:val="24"/>
                <w:szCs w:val="32"/>
                <w:lang w:val="en-US" w:eastAsia="zh-CN"/>
              </w:rPr>
            </w:pPr>
            <w:r>
              <w:rPr>
                <w:rFonts w:hint="eastAsia" w:ascii="宋体" w:hAnsi="宋体" w:eastAsia="宋体" w:cs="宋体"/>
                <w:color w:val="auto"/>
                <w:kern w:val="21"/>
                <w:sz w:val="24"/>
                <w:szCs w:val="32"/>
                <w:lang w:val="en-US" w:eastAsia="zh-CN" w:bidi="ar-SA"/>
              </w:rPr>
              <w:t>1、</w:t>
            </w:r>
            <w:r>
              <w:rPr>
                <w:rFonts w:hint="eastAsia" w:ascii="宋体" w:hAnsi="宋体" w:eastAsia="宋体" w:cs="宋体"/>
                <w:color w:val="auto"/>
                <w:sz w:val="24"/>
                <w:szCs w:val="32"/>
                <w:lang w:val="en-US" w:eastAsia="zh-CN"/>
              </w:rPr>
              <w:t>年龄：</w:t>
            </w:r>
            <w:r>
              <w:rPr>
                <w:rFonts w:hint="eastAsia" w:ascii="宋体" w:hAnsi="宋体" w:eastAsia="宋体" w:cs="宋体"/>
                <w:color w:val="auto"/>
                <w:sz w:val="24"/>
                <w:szCs w:val="32"/>
              </w:rPr>
              <w:t>不超过 60 周岁</w:t>
            </w:r>
            <w:r>
              <w:rPr>
                <w:rFonts w:hint="eastAsia" w:ascii="宋体" w:hAnsi="宋体" w:eastAsia="宋体" w:cs="宋体"/>
                <w:color w:val="auto"/>
                <w:sz w:val="24"/>
                <w:szCs w:val="32"/>
                <w:lang w:val="en-US" w:eastAsia="zh-CN"/>
              </w:rPr>
              <w:t>，</w:t>
            </w:r>
            <w:r>
              <w:rPr>
                <w:rFonts w:hint="eastAsia" w:ascii="宋体" w:hAnsi="宋体" w:eastAsia="宋体" w:cs="宋体"/>
                <w:color w:val="auto"/>
                <w:sz w:val="24"/>
                <w:szCs w:val="32"/>
              </w:rPr>
              <w:t>具备正常劳动能力。</w:t>
            </w:r>
          </w:p>
          <w:p w14:paraId="7F31159F">
            <w:pPr>
              <w:keepNext w:val="0"/>
              <w:keepLines w:val="0"/>
              <w:pageBreakBefore w:val="0"/>
              <w:widowControl/>
              <w:numPr>
                <w:ilvl w:val="0"/>
                <w:numId w:val="0"/>
              </w:numPr>
              <w:suppressLineNumbers w:val="0"/>
              <w:kinsoku/>
              <w:wordWrap/>
              <w:overflowPunct/>
              <w:topLinePunct w:val="0"/>
              <w:autoSpaceDE/>
              <w:autoSpaceDN/>
              <w:bidi w:val="0"/>
              <w:spacing w:line="240" w:lineRule="auto"/>
              <w:jc w:val="left"/>
              <w:textAlignment w:val="center"/>
              <w:rPr>
                <w:rFonts w:hint="eastAsia" w:ascii="宋体" w:hAnsi="宋体" w:eastAsia="宋体" w:cs="宋体"/>
                <w:color w:val="auto"/>
                <w:sz w:val="24"/>
                <w:szCs w:val="32"/>
              </w:rPr>
            </w:pPr>
            <w:r>
              <w:rPr>
                <w:rFonts w:hint="eastAsia" w:ascii="宋体" w:hAnsi="宋体" w:eastAsia="宋体" w:cs="宋体"/>
                <w:color w:val="auto"/>
                <w:kern w:val="21"/>
                <w:sz w:val="24"/>
                <w:szCs w:val="32"/>
                <w:lang w:val="en-US" w:eastAsia="zh-CN" w:bidi="ar-SA"/>
              </w:rPr>
              <w:t>2、</w:t>
            </w:r>
            <w:r>
              <w:rPr>
                <w:rFonts w:hint="eastAsia" w:ascii="宋体" w:hAnsi="宋体" w:eastAsia="宋体" w:cs="宋体"/>
                <w:color w:val="auto"/>
                <w:sz w:val="24"/>
                <w:szCs w:val="32"/>
              </w:rPr>
              <w:t>健康：身体健康，无传染性疾病，入职前需提供体检报告</w:t>
            </w:r>
            <w:r>
              <w:rPr>
                <w:rFonts w:hint="eastAsia" w:ascii="宋体" w:hAnsi="宋体" w:eastAsia="宋体" w:cs="宋体"/>
                <w:b w:val="0"/>
                <w:bCs w:val="0"/>
                <w:sz w:val="24"/>
                <w:szCs w:val="24"/>
                <w:lang w:val="en-US" w:eastAsia="zh-CN"/>
              </w:rPr>
              <w:t>和有效期内的健康证</w:t>
            </w:r>
            <w:r>
              <w:rPr>
                <w:rFonts w:hint="eastAsia" w:ascii="宋体" w:hAnsi="宋体" w:eastAsia="宋体" w:cs="宋体"/>
                <w:color w:val="auto"/>
                <w:sz w:val="24"/>
                <w:szCs w:val="32"/>
              </w:rPr>
              <w:t>。</w:t>
            </w:r>
          </w:p>
          <w:p w14:paraId="293371B0">
            <w:pPr>
              <w:keepNext w:val="0"/>
              <w:keepLines w:val="0"/>
              <w:pageBreakBefore w:val="0"/>
              <w:widowControl/>
              <w:numPr>
                <w:ilvl w:val="0"/>
                <w:numId w:val="0"/>
              </w:numPr>
              <w:suppressLineNumbers w:val="0"/>
              <w:kinsoku/>
              <w:wordWrap/>
              <w:overflowPunct/>
              <w:topLinePunct w:val="0"/>
              <w:autoSpaceDE/>
              <w:autoSpaceDN/>
              <w:bidi w:val="0"/>
              <w:spacing w:line="240" w:lineRule="auto"/>
              <w:jc w:val="left"/>
              <w:textAlignment w:val="center"/>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3、学历：具有国家承认的初中及以上学历。</w:t>
            </w:r>
          </w:p>
        </w:tc>
        <w:tc>
          <w:tcPr>
            <w:tcW w:w="2719" w:type="dxa"/>
            <w:tcBorders>
              <w:top w:val="single" w:color="000000" w:sz="4" w:space="0"/>
              <w:left w:val="single" w:color="000000" w:sz="4" w:space="0"/>
              <w:bottom w:val="single" w:color="000000" w:sz="4" w:space="0"/>
              <w:right w:val="single" w:color="000000" w:sz="4" w:space="0"/>
            </w:tcBorders>
            <w:noWrap w:val="0"/>
            <w:vAlign w:val="center"/>
          </w:tcPr>
          <w:p w14:paraId="4DFC0328">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包括但不限于以下</w:t>
            </w:r>
            <w:r>
              <w:rPr>
                <w:rFonts w:hint="eastAsia" w:ascii="宋体" w:hAnsi="宋体" w:cs="宋体"/>
                <w:i w:val="0"/>
                <w:iCs w:val="0"/>
                <w:color w:val="000000"/>
                <w:sz w:val="24"/>
                <w:szCs w:val="24"/>
                <w:u w:val="none"/>
                <w:lang w:val="en-US" w:eastAsia="zh-CN"/>
              </w:rPr>
              <w:t>工作</w:t>
            </w:r>
            <w:r>
              <w:rPr>
                <w:rFonts w:hint="eastAsia" w:ascii="宋体" w:hAnsi="宋体" w:eastAsia="宋体" w:cs="宋体"/>
                <w:i w:val="0"/>
                <w:iCs w:val="0"/>
                <w:color w:val="000000"/>
                <w:sz w:val="24"/>
                <w:szCs w:val="24"/>
                <w:u w:val="none"/>
                <w:lang w:val="en-US" w:eastAsia="zh-CN"/>
              </w:rPr>
              <w:t>内容：</w:t>
            </w:r>
          </w:p>
          <w:p w14:paraId="11DECA47">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1、调配适合老年人的营养餐</w:t>
            </w:r>
          </w:p>
          <w:p w14:paraId="79A4C42A">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2、食品安全</w:t>
            </w:r>
          </w:p>
          <w:p w14:paraId="742A5F1C">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3、食品留样</w:t>
            </w:r>
          </w:p>
          <w:p w14:paraId="3F128745">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default" w:ascii="宋体" w:hAnsi="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4、食堂环境卫生</w:t>
            </w:r>
          </w:p>
        </w:tc>
      </w:tr>
      <w:tr w14:paraId="49490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772" w:type="dxa"/>
            <w:tcBorders>
              <w:top w:val="single" w:color="000000" w:sz="4" w:space="0"/>
              <w:left w:val="single" w:color="000000" w:sz="4" w:space="0"/>
              <w:bottom w:val="single" w:color="000000" w:sz="4" w:space="0"/>
              <w:right w:val="single" w:color="000000" w:sz="4" w:space="0"/>
            </w:tcBorders>
            <w:noWrap/>
            <w:vAlign w:val="center"/>
          </w:tcPr>
          <w:p w14:paraId="40042767">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332" w:type="dxa"/>
            <w:tcBorders>
              <w:top w:val="single" w:color="000000" w:sz="4" w:space="0"/>
              <w:left w:val="single" w:color="000000" w:sz="4" w:space="0"/>
              <w:bottom w:val="single" w:color="000000" w:sz="4" w:space="0"/>
              <w:right w:val="single" w:color="000000" w:sz="4" w:space="0"/>
            </w:tcBorders>
            <w:noWrap w:val="0"/>
            <w:vAlign w:val="center"/>
          </w:tcPr>
          <w:p w14:paraId="6B4236F1">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护理员</w:t>
            </w:r>
          </w:p>
        </w:tc>
        <w:tc>
          <w:tcPr>
            <w:tcW w:w="996" w:type="dxa"/>
            <w:tcBorders>
              <w:top w:val="single" w:color="000000" w:sz="4" w:space="0"/>
              <w:left w:val="single" w:color="000000" w:sz="4" w:space="0"/>
              <w:bottom w:val="single" w:color="000000" w:sz="4" w:space="0"/>
              <w:right w:val="single" w:color="000000" w:sz="4" w:space="0"/>
            </w:tcBorders>
            <w:noWrap w:val="0"/>
            <w:vAlign w:val="center"/>
          </w:tcPr>
          <w:p w14:paraId="6A3DDC92">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28</w:t>
            </w:r>
            <w:r>
              <w:rPr>
                <w:rFonts w:hint="eastAsia" w:ascii="宋体" w:hAnsi="宋体" w:cs="宋体"/>
                <w:i w:val="0"/>
                <w:iCs w:val="0"/>
                <w:color w:val="000000"/>
                <w:kern w:val="0"/>
                <w:sz w:val="24"/>
                <w:szCs w:val="24"/>
                <w:u w:val="none"/>
                <w:lang w:val="en-US" w:eastAsia="zh-CN" w:bidi="ar"/>
              </w:rPr>
              <w:t>人</w:t>
            </w:r>
          </w:p>
        </w:tc>
        <w:tc>
          <w:tcPr>
            <w:tcW w:w="3137" w:type="dxa"/>
            <w:tcBorders>
              <w:top w:val="single" w:color="000000" w:sz="4" w:space="0"/>
              <w:left w:val="single" w:color="000000" w:sz="4" w:space="0"/>
              <w:bottom w:val="single" w:color="000000" w:sz="4" w:space="0"/>
              <w:right w:val="single" w:color="000000" w:sz="4" w:space="0"/>
            </w:tcBorders>
            <w:noWrap w:val="0"/>
            <w:vAlign w:val="center"/>
          </w:tcPr>
          <w:p w14:paraId="60CA5B1F">
            <w:pPr>
              <w:keepNext w:val="0"/>
              <w:keepLines w:val="0"/>
              <w:pageBreakBefore w:val="0"/>
              <w:widowControl/>
              <w:numPr>
                <w:ilvl w:val="0"/>
                <w:numId w:val="0"/>
              </w:numPr>
              <w:suppressLineNumbers w:val="0"/>
              <w:kinsoku/>
              <w:wordWrap/>
              <w:overflowPunct/>
              <w:topLinePunct w:val="0"/>
              <w:autoSpaceDE/>
              <w:autoSpaceDN/>
              <w:bidi w:val="0"/>
              <w:spacing w:line="240" w:lineRule="auto"/>
              <w:jc w:val="left"/>
              <w:textAlignment w:val="center"/>
              <w:rPr>
                <w:rFonts w:hint="eastAsia" w:ascii="宋体" w:hAnsi="宋体" w:eastAsia="宋体" w:cs="宋体"/>
                <w:color w:val="auto"/>
                <w:sz w:val="24"/>
                <w:szCs w:val="32"/>
                <w:lang w:val="en-US" w:eastAsia="zh-CN"/>
              </w:rPr>
            </w:pPr>
            <w:r>
              <w:rPr>
                <w:rFonts w:hint="eastAsia" w:ascii="宋体" w:hAnsi="宋体" w:eastAsia="宋体" w:cs="宋体"/>
                <w:color w:val="auto"/>
                <w:kern w:val="21"/>
                <w:sz w:val="24"/>
                <w:szCs w:val="32"/>
                <w:lang w:val="en-US" w:eastAsia="zh-CN" w:bidi="ar-SA"/>
              </w:rPr>
              <w:t>1、</w:t>
            </w:r>
            <w:r>
              <w:rPr>
                <w:rFonts w:hint="eastAsia" w:ascii="宋体" w:hAnsi="宋体" w:eastAsia="宋体" w:cs="宋体"/>
                <w:color w:val="auto"/>
                <w:sz w:val="24"/>
                <w:szCs w:val="32"/>
                <w:lang w:val="en-US" w:eastAsia="zh-CN"/>
              </w:rPr>
              <w:t>年龄：</w:t>
            </w:r>
            <w:r>
              <w:rPr>
                <w:rFonts w:hint="eastAsia" w:ascii="宋体" w:hAnsi="宋体" w:eastAsia="宋体" w:cs="宋体"/>
                <w:color w:val="auto"/>
                <w:sz w:val="24"/>
                <w:szCs w:val="32"/>
                <w:lang w:eastAsia="zh-CN"/>
              </w:rPr>
              <w:t>男性</w:t>
            </w:r>
            <w:r>
              <w:rPr>
                <w:rFonts w:hint="eastAsia" w:ascii="宋体" w:hAnsi="宋体" w:eastAsia="宋体" w:cs="宋体"/>
                <w:color w:val="auto"/>
                <w:sz w:val="24"/>
                <w:szCs w:val="32"/>
              </w:rPr>
              <w:t>不超过 6</w:t>
            </w:r>
            <w:r>
              <w:rPr>
                <w:rFonts w:hint="eastAsia" w:ascii="宋体" w:hAnsi="宋体" w:eastAsia="宋体" w:cs="宋体"/>
                <w:color w:val="auto"/>
                <w:sz w:val="24"/>
                <w:szCs w:val="32"/>
                <w:lang w:val="en-US" w:eastAsia="zh-CN"/>
              </w:rPr>
              <w:t>3</w:t>
            </w:r>
            <w:r>
              <w:rPr>
                <w:rFonts w:hint="eastAsia" w:ascii="宋体" w:hAnsi="宋体" w:eastAsia="宋体" w:cs="宋体"/>
                <w:color w:val="auto"/>
                <w:sz w:val="24"/>
                <w:szCs w:val="32"/>
              </w:rPr>
              <w:t>周岁，</w:t>
            </w:r>
            <w:r>
              <w:rPr>
                <w:rFonts w:hint="eastAsia" w:ascii="宋体" w:hAnsi="宋体" w:eastAsia="宋体" w:cs="宋体"/>
                <w:color w:val="auto"/>
                <w:sz w:val="24"/>
                <w:szCs w:val="32"/>
                <w:lang w:eastAsia="zh-CN"/>
              </w:rPr>
              <w:t>女性不超过</w:t>
            </w:r>
            <w:r>
              <w:rPr>
                <w:rFonts w:hint="eastAsia" w:ascii="宋体" w:hAnsi="宋体" w:eastAsia="宋体" w:cs="宋体"/>
                <w:color w:val="auto"/>
                <w:sz w:val="24"/>
                <w:szCs w:val="32"/>
                <w:lang w:val="en-US" w:eastAsia="zh-CN"/>
              </w:rPr>
              <w:t>60周岁，</w:t>
            </w:r>
            <w:r>
              <w:rPr>
                <w:rFonts w:hint="eastAsia" w:ascii="宋体" w:hAnsi="宋体" w:eastAsia="宋体" w:cs="宋体"/>
                <w:color w:val="auto"/>
                <w:sz w:val="24"/>
                <w:szCs w:val="32"/>
              </w:rPr>
              <w:t>具备正常劳动能力</w:t>
            </w:r>
            <w:r>
              <w:rPr>
                <w:rFonts w:hint="eastAsia" w:ascii="宋体" w:hAnsi="宋体" w:eastAsia="宋体" w:cs="宋体"/>
                <w:color w:val="auto"/>
                <w:sz w:val="24"/>
                <w:szCs w:val="32"/>
                <w:lang w:val="en-US" w:eastAsia="zh-CN"/>
              </w:rPr>
              <w:t>。</w:t>
            </w:r>
          </w:p>
          <w:p w14:paraId="25D62D3D">
            <w:pPr>
              <w:keepNext w:val="0"/>
              <w:keepLines w:val="0"/>
              <w:pageBreakBefore w:val="0"/>
              <w:widowControl/>
              <w:numPr>
                <w:ilvl w:val="0"/>
                <w:numId w:val="0"/>
              </w:numPr>
              <w:suppressLineNumbers w:val="0"/>
              <w:kinsoku/>
              <w:wordWrap/>
              <w:overflowPunct/>
              <w:topLinePunct w:val="0"/>
              <w:autoSpaceDE/>
              <w:autoSpaceDN/>
              <w:bidi w:val="0"/>
              <w:spacing w:line="240" w:lineRule="auto"/>
              <w:jc w:val="left"/>
              <w:textAlignment w:val="center"/>
              <w:rPr>
                <w:rFonts w:hint="eastAsia" w:ascii="宋体" w:hAnsi="宋体" w:eastAsia="宋体" w:cs="宋体"/>
                <w:color w:val="auto"/>
                <w:sz w:val="24"/>
                <w:szCs w:val="32"/>
                <w:lang w:val="en-US" w:eastAsia="zh-CN"/>
              </w:rPr>
            </w:pPr>
            <w:r>
              <w:rPr>
                <w:rFonts w:hint="eastAsia" w:ascii="宋体" w:hAnsi="宋体" w:eastAsia="宋体" w:cs="宋体"/>
                <w:color w:val="auto"/>
                <w:kern w:val="21"/>
                <w:sz w:val="24"/>
                <w:szCs w:val="32"/>
                <w:lang w:val="en-US" w:eastAsia="zh-CN" w:bidi="ar-SA"/>
              </w:rPr>
              <w:t>2、</w:t>
            </w:r>
            <w:r>
              <w:rPr>
                <w:rFonts w:hint="eastAsia" w:ascii="宋体" w:hAnsi="宋体" w:eastAsia="宋体" w:cs="宋体"/>
                <w:color w:val="auto"/>
                <w:sz w:val="24"/>
                <w:szCs w:val="32"/>
              </w:rPr>
              <w:t>健康：身体健康，无传染性疾病，入职前需提供体检报告</w:t>
            </w:r>
            <w:r>
              <w:rPr>
                <w:rFonts w:hint="eastAsia" w:ascii="宋体" w:hAnsi="宋体" w:eastAsia="宋体" w:cs="宋体"/>
                <w:b w:val="0"/>
                <w:bCs w:val="0"/>
                <w:sz w:val="24"/>
                <w:szCs w:val="24"/>
                <w:lang w:val="en-US" w:eastAsia="zh-CN"/>
              </w:rPr>
              <w:t>和有效期内的健康证</w:t>
            </w:r>
            <w:r>
              <w:rPr>
                <w:rFonts w:hint="eastAsia" w:ascii="宋体" w:hAnsi="宋体" w:eastAsia="宋体" w:cs="宋体"/>
                <w:color w:val="auto"/>
                <w:sz w:val="24"/>
                <w:szCs w:val="32"/>
              </w:rPr>
              <w:t>。</w:t>
            </w:r>
          </w:p>
          <w:p w14:paraId="015B182E">
            <w:pPr>
              <w:keepNext w:val="0"/>
              <w:keepLines w:val="0"/>
              <w:pageBreakBefore w:val="0"/>
              <w:widowControl/>
              <w:numPr>
                <w:ilvl w:val="0"/>
                <w:numId w:val="0"/>
              </w:numPr>
              <w:suppressLineNumbers w:val="0"/>
              <w:kinsoku/>
              <w:wordWrap/>
              <w:overflowPunct/>
              <w:topLinePunct w:val="0"/>
              <w:autoSpaceDE/>
              <w:autoSpaceDN/>
              <w:bidi w:val="0"/>
              <w:spacing w:line="240" w:lineRule="auto"/>
              <w:jc w:val="left"/>
              <w:textAlignment w:val="center"/>
              <w:rPr>
                <w:rFonts w:hint="eastAsia" w:ascii="宋体" w:hAnsi="宋体" w:eastAsia="宋体" w:cs="宋体"/>
                <w:color w:val="auto"/>
                <w:kern w:val="21"/>
                <w:sz w:val="24"/>
                <w:szCs w:val="32"/>
                <w:lang w:val="en-US" w:eastAsia="zh-CN" w:bidi="ar-SA"/>
              </w:rPr>
            </w:pPr>
            <w:r>
              <w:rPr>
                <w:rFonts w:hint="eastAsia" w:ascii="宋体" w:hAnsi="宋体" w:eastAsia="宋体" w:cs="宋体"/>
                <w:color w:val="auto"/>
                <w:kern w:val="21"/>
                <w:sz w:val="24"/>
                <w:szCs w:val="32"/>
                <w:lang w:val="en-US" w:eastAsia="zh-CN" w:bidi="ar-SA"/>
              </w:rPr>
              <w:t>3、</w:t>
            </w:r>
            <w:r>
              <w:rPr>
                <w:rFonts w:hint="eastAsia" w:ascii="宋体" w:hAnsi="宋体" w:eastAsia="宋体" w:cs="宋体"/>
                <w:color w:val="auto"/>
                <w:sz w:val="24"/>
                <w:szCs w:val="32"/>
                <w:lang w:val="en-US" w:eastAsia="zh-CN"/>
              </w:rPr>
              <w:t>学历：具有国家承认的初中及以上学历。</w:t>
            </w:r>
          </w:p>
          <w:p w14:paraId="327C5BE1">
            <w:pPr>
              <w:keepNext w:val="0"/>
              <w:keepLines w:val="0"/>
              <w:pageBreakBefore w:val="0"/>
              <w:widowControl/>
              <w:numPr>
                <w:ilvl w:val="0"/>
                <w:numId w:val="0"/>
              </w:numPr>
              <w:suppressLineNumbers w:val="0"/>
              <w:kinsoku/>
              <w:wordWrap/>
              <w:overflowPunct/>
              <w:topLinePunct w:val="0"/>
              <w:autoSpaceDE/>
              <w:autoSpaceDN/>
              <w:bidi w:val="0"/>
              <w:spacing w:line="240" w:lineRule="auto"/>
              <w:jc w:val="left"/>
              <w:textAlignment w:val="center"/>
              <w:rPr>
                <w:rFonts w:hint="eastAsia" w:ascii="宋体" w:hAnsi="宋体" w:eastAsia="宋体" w:cs="宋体"/>
                <w:color w:val="auto"/>
                <w:sz w:val="24"/>
                <w:szCs w:val="32"/>
                <w:lang w:val="en-US" w:eastAsia="zh-CN"/>
              </w:rPr>
            </w:pPr>
            <w:r>
              <w:rPr>
                <w:rFonts w:hint="eastAsia" w:ascii="宋体" w:hAnsi="宋体" w:eastAsia="宋体" w:cs="宋体"/>
                <w:color w:val="auto"/>
                <w:kern w:val="21"/>
                <w:sz w:val="24"/>
                <w:szCs w:val="32"/>
                <w:lang w:val="en-US" w:eastAsia="zh-CN" w:bidi="ar-SA"/>
              </w:rPr>
              <w:t>4、</w:t>
            </w:r>
            <w:r>
              <w:rPr>
                <w:rFonts w:hint="eastAsia" w:ascii="宋体" w:hAnsi="宋体" w:eastAsia="宋体" w:cs="宋体"/>
                <w:color w:val="auto"/>
                <w:sz w:val="24"/>
                <w:szCs w:val="32"/>
                <w:lang w:eastAsia="zh-CN"/>
              </w:rPr>
              <w:t>其他</w:t>
            </w:r>
            <w:r>
              <w:rPr>
                <w:rFonts w:hint="eastAsia" w:ascii="宋体" w:hAnsi="宋体" w:eastAsia="宋体" w:cs="宋体"/>
                <w:color w:val="auto"/>
                <w:sz w:val="24"/>
                <w:szCs w:val="32"/>
              </w:rPr>
              <w:t>：需参加护理业务培训，优先录用已取得人社部门认可的养老护理员证人员；未持证人员需取得证书，期间享受培训支持。</w:t>
            </w:r>
          </w:p>
        </w:tc>
        <w:tc>
          <w:tcPr>
            <w:tcW w:w="2719" w:type="dxa"/>
            <w:tcBorders>
              <w:top w:val="single" w:color="000000" w:sz="4" w:space="0"/>
              <w:left w:val="single" w:color="000000" w:sz="4" w:space="0"/>
              <w:bottom w:val="single" w:color="000000" w:sz="4" w:space="0"/>
              <w:right w:val="single" w:color="000000" w:sz="4" w:space="0"/>
            </w:tcBorders>
            <w:noWrap w:val="0"/>
            <w:vAlign w:val="center"/>
          </w:tcPr>
          <w:p w14:paraId="6CF80E02">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包括但不限于以下</w:t>
            </w:r>
            <w:r>
              <w:rPr>
                <w:rFonts w:hint="eastAsia" w:ascii="宋体" w:hAnsi="宋体" w:cs="宋体"/>
                <w:i w:val="0"/>
                <w:iCs w:val="0"/>
                <w:color w:val="000000"/>
                <w:sz w:val="24"/>
                <w:szCs w:val="24"/>
                <w:u w:val="none"/>
                <w:lang w:val="en-US" w:eastAsia="zh-CN"/>
              </w:rPr>
              <w:t>工作</w:t>
            </w:r>
            <w:r>
              <w:rPr>
                <w:rFonts w:hint="eastAsia" w:ascii="宋体" w:hAnsi="宋体" w:eastAsia="宋体" w:cs="宋体"/>
                <w:i w:val="0"/>
                <w:iCs w:val="0"/>
                <w:color w:val="000000"/>
                <w:sz w:val="24"/>
                <w:szCs w:val="24"/>
                <w:u w:val="none"/>
                <w:lang w:val="en-US" w:eastAsia="zh-CN"/>
              </w:rPr>
              <w:t>内容：</w:t>
            </w:r>
          </w:p>
          <w:p w14:paraId="4831062F">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1、帮助供养人员</w:t>
            </w:r>
            <w:r>
              <w:rPr>
                <w:rFonts w:hint="eastAsia" w:ascii="宋体" w:hAnsi="宋体" w:eastAsia="宋体" w:cs="宋体"/>
                <w:i w:val="0"/>
                <w:iCs w:val="0"/>
                <w:color w:val="000000"/>
                <w:sz w:val="24"/>
                <w:szCs w:val="24"/>
                <w:u w:val="none"/>
              </w:rPr>
              <w:t>洗漱、清洁、喂饭、清洗晾晒衣被</w:t>
            </w:r>
            <w:r>
              <w:rPr>
                <w:rFonts w:hint="eastAsia" w:ascii="宋体" w:hAnsi="宋体" w:cs="宋体"/>
                <w:i w:val="0"/>
                <w:iCs w:val="0"/>
                <w:color w:val="000000"/>
                <w:sz w:val="24"/>
                <w:szCs w:val="24"/>
                <w:u w:val="none"/>
                <w:lang w:val="en-US" w:eastAsia="zh-CN"/>
              </w:rPr>
              <w:t>；</w:t>
            </w:r>
            <w:r>
              <w:rPr>
                <w:rFonts w:hint="eastAsia" w:ascii="宋体" w:hAnsi="宋体" w:eastAsia="宋体" w:cs="宋体"/>
                <w:i w:val="0"/>
                <w:iCs w:val="0"/>
                <w:color w:val="000000"/>
                <w:sz w:val="24"/>
                <w:szCs w:val="24"/>
                <w:u w:val="none"/>
              </w:rPr>
              <w:t>看护供养人员、整理房间、维持室内卫生、定期消毒等</w:t>
            </w:r>
            <w:r>
              <w:rPr>
                <w:rFonts w:hint="eastAsia" w:ascii="宋体" w:hAnsi="宋体" w:cs="宋体"/>
                <w:i w:val="0"/>
                <w:iCs w:val="0"/>
                <w:color w:val="000000"/>
                <w:sz w:val="24"/>
                <w:szCs w:val="24"/>
                <w:u w:val="none"/>
                <w:lang w:val="en-US" w:eastAsia="zh-CN"/>
              </w:rPr>
              <w:t>护理内容</w:t>
            </w:r>
          </w:p>
          <w:p w14:paraId="7E129EEE">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sz w:val="24"/>
                <w:szCs w:val="24"/>
                <w:u w:val="none"/>
                <w:lang w:val="en-US" w:eastAsia="zh-CN"/>
              </w:rPr>
              <w:t>2、</w:t>
            </w:r>
            <w:r>
              <w:rPr>
                <w:rFonts w:hint="eastAsia" w:ascii="宋体" w:hAnsi="宋体" w:eastAsia="宋体" w:cs="宋体"/>
                <w:i w:val="0"/>
                <w:iCs w:val="0"/>
                <w:color w:val="000000"/>
                <w:sz w:val="24"/>
                <w:szCs w:val="24"/>
                <w:u w:val="none"/>
              </w:rPr>
              <w:t>护理员均须轮换值班（含夜班）。</w:t>
            </w:r>
          </w:p>
        </w:tc>
      </w:tr>
      <w:tr w14:paraId="575A0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772" w:type="dxa"/>
            <w:tcBorders>
              <w:top w:val="single" w:color="000000" w:sz="4" w:space="0"/>
              <w:left w:val="single" w:color="000000" w:sz="4" w:space="0"/>
              <w:bottom w:val="single" w:color="000000" w:sz="4" w:space="0"/>
              <w:right w:val="single" w:color="000000" w:sz="4" w:space="0"/>
            </w:tcBorders>
            <w:noWrap/>
            <w:vAlign w:val="center"/>
          </w:tcPr>
          <w:p w14:paraId="563F0572">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332" w:type="dxa"/>
            <w:tcBorders>
              <w:top w:val="single" w:color="000000" w:sz="4" w:space="0"/>
              <w:left w:val="single" w:color="000000" w:sz="4" w:space="0"/>
              <w:bottom w:val="single" w:color="000000" w:sz="4" w:space="0"/>
              <w:right w:val="single" w:color="000000" w:sz="4" w:space="0"/>
            </w:tcBorders>
            <w:noWrap w:val="0"/>
            <w:vAlign w:val="center"/>
          </w:tcPr>
          <w:p w14:paraId="2C4738FF">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消防操作员</w:t>
            </w:r>
          </w:p>
        </w:tc>
        <w:tc>
          <w:tcPr>
            <w:tcW w:w="996" w:type="dxa"/>
            <w:tcBorders>
              <w:top w:val="single" w:color="000000" w:sz="4" w:space="0"/>
              <w:left w:val="single" w:color="000000" w:sz="4" w:space="0"/>
              <w:bottom w:val="single" w:color="000000" w:sz="4" w:space="0"/>
              <w:right w:val="single" w:color="000000" w:sz="4" w:space="0"/>
            </w:tcBorders>
            <w:noWrap w:val="0"/>
            <w:vAlign w:val="center"/>
          </w:tcPr>
          <w:p w14:paraId="0B09CEC7">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6</w:t>
            </w:r>
            <w:r>
              <w:rPr>
                <w:rFonts w:hint="eastAsia" w:ascii="宋体" w:hAnsi="宋体" w:cs="宋体"/>
                <w:i w:val="0"/>
                <w:iCs w:val="0"/>
                <w:color w:val="000000"/>
                <w:kern w:val="0"/>
                <w:sz w:val="24"/>
                <w:szCs w:val="24"/>
                <w:u w:val="none"/>
                <w:lang w:val="en-US" w:eastAsia="zh-CN" w:bidi="ar"/>
              </w:rPr>
              <w:t>人</w:t>
            </w:r>
          </w:p>
        </w:tc>
        <w:tc>
          <w:tcPr>
            <w:tcW w:w="3137" w:type="dxa"/>
            <w:tcBorders>
              <w:top w:val="single" w:color="000000" w:sz="4" w:space="0"/>
              <w:left w:val="single" w:color="000000" w:sz="4" w:space="0"/>
              <w:bottom w:val="single" w:color="000000" w:sz="4" w:space="0"/>
              <w:right w:val="single" w:color="000000" w:sz="4" w:space="0"/>
            </w:tcBorders>
            <w:noWrap w:val="0"/>
            <w:vAlign w:val="center"/>
          </w:tcPr>
          <w:p w14:paraId="4ACDC5AF">
            <w:pPr>
              <w:keepNext w:val="0"/>
              <w:keepLines w:val="0"/>
              <w:pageBreakBefore w:val="0"/>
              <w:widowControl/>
              <w:numPr>
                <w:ilvl w:val="0"/>
                <w:numId w:val="0"/>
              </w:numPr>
              <w:suppressLineNumbers w:val="0"/>
              <w:kinsoku/>
              <w:wordWrap/>
              <w:overflowPunct/>
              <w:topLinePunct w:val="0"/>
              <w:autoSpaceDE/>
              <w:autoSpaceDN/>
              <w:bidi w:val="0"/>
              <w:spacing w:line="240" w:lineRule="auto"/>
              <w:jc w:val="left"/>
              <w:textAlignment w:val="center"/>
              <w:rPr>
                <w:rFonts w:hint="eastAsia" w:ascii="宋体" w:hAnsi="宋体" w:eastAsia="宋体" w:cs="宋体"/>
                <w:color w:val="auto"/>
                <w:sz w:val="24"/>
                <w:szCs w:val="32"/>
                <w:lang w:val="en-US" w:eastAsia="zh-CN"/>
              </w:rPr>
            </w:pPr>
            <w:r>
              <w:rPr>
                <w:rFonts w:hint="eastAsia" w:ascii="宋体" w:hAnsi="宋体" w:eastAsia="宋体" w:cs="宋体"/>
                <w:color w:val="auto"/>
                <w:kern w:val="21"/>
                <w:sz w:val="24"/>
                <w:szCs w:val="32"/>
                <w:lang w:val="en-US" w:eastAsia="zh-CN" w:bidi="ar-SA"/>
              </w:rPr>
              <w:t>1、</w:t>
            </w:r>
            <w:r>
              <w:rPr>
                <w:rFonts w:hint="eastAsia" w:ascii="宋体" w:hAnsi="宋体" w:eastAsia="宋体" w:cs="宋体"/>
                <w:color w:val="auto"/>
                <w:sz w:val="24"/>
                <w:szCs w:val="32"/>
                <w:lang w:val="en-US" w:eastAsia="zh-CN"/>
              </w:rPr>
              <w:t>年龄：</w:t>
            </w:r>
            <w:r>
              <w:rPr>
                <w:rFonts w:hint="eastAsia" w:ascii="宋体" w:hAnsi="宋体" w:eastAsia="宋体" w:cs="宋体"/>
                <w:color w:val="auto"/>
                <w:sz w:val="24"/>
                <w:szCs w:val="32"/>
                <w:lang w:eastAsia="zh-CN"/>
              </w:rPr>
              <w:t>男性</w:t>
            </w:r>
            <w:r>
              <w:rPr>
                <w:rFonts w:hint="eastAsia" w:ascii="宋体" w:hAnsi="宋体" w:eastAsia="宋体" w:cs="宋体"/>
                <w:color w:val="auto"/>
                <w:sz w:val="24"/>
                <w:szCs w:val="32"/>
              </w:rPr>
              <w:t>不超过 60 周岁，</w:t>
            </w:r>
            <w:r>
              <w:rPr>
                <w:rFonts w:hint="eastAsia" w:ascii="宋体" w:hAnsi="宋体" w:eastAsia="宋体" w:cs="宋体"/>
                <w:color w:val="auto"/>
                <w:sz w:val="24"/>
                <w:szCs w:val="32"/>
                <w:lang w:eastAsia="zh-CN"/>
              </w:rPr>
              <w:t>女性不超过</w:t>
            </w:r>
            <w:r>
              <w:rPr>
                <w:rFonts w:hint="eastAsia" w:ascii="宋体" w:hAnsi="宋体" w:eastAsia="宋体" w:cs="宋体"/>
                <w:color w:val="auto"/>
                <w:sz w:val="24"/>
                <w:szCs w:val="32"/>
                <w:lang w:val="en-US" w:eastAsia="zh-CN"/>
              </w:rPr>
              <w:t>55周岁，</w:t>
            </w:r>
            <w:r>
              <w:rPr>
                <w:rFonts w:hint="eastAsia" w:ascii="宋体" w:hAnsi="宋体" w:eastAsia="宋体" w:cs="宋体"/>
                <w:color w:val="auto"/>
                <w:sz w:val="24"/>
                <w:szCs w:val="32"/>
              </w:rPr>
              <w:t>具备正常劳动能力。</w:t>
            </w:r>
          </w:p>
          <w:p w14:paraId="134300A9">
            <w:pPr>
              <w:keepNext w:val="0"/>
              <w:keepLines w:val="0"/>
              <w:pageBreakBefore w:val="0"/>
              <w:widowControl/>
              <w:numPr>
                <w:ilvl w:val="0"/>
                <w:numId w:val="0"/>
              </w:numPr>
              <w:suppressLineNumbers w:val="0"/>
              <w:kinsoku/>
              <w:wordWrap/>
              <w:overflowPunct/>
              <w:topLinePunct w:val="0"/>
              <w:autoSpaceDE/>
              <w:autoSpaceDN/>
              <w:bidi w:val="0"/>
              <w:spacing w:line="240" w:lineRule="auto"/>
              <w:jc w:val="left"/>
              <w:textAlignment w:val="center"/>
              <w:rPr>
                <w:rFonts w:hint="eastAsia" w:ascii="宋体" w:hAnsi="宋体" w:eastAsia="宋体" w:cs="宋体"/>
                <w:color w:val="auto"/>
                <w:sz w:val="24"/>
                <w:szCs w:val="32"/>
                <w:lang w:val="en-US" w:eastAsia="zh-CN"/>
              </w:rPr>
            </w:pPr>
            <w:r>
              <w:rPr>
                <w:rFonts w:hint="eastAsia" w:ascii="宋体" w:hAnsi="宋体" w:eastAsia="宋体" w:cs="宋体"/>
                <w:color w:val="auto"/>
                <w:kern w:val="21"/>
                <w:sz w:val="24"/>
                <w:szCs w:val="32"/>
                <w:lang w:val="en-US" w:eastAsia="zh-CN" w:bidi="ar-SA"/>
              </w:rPr>
              <w:t>2、</w:t>
            </w:r>
            <w:r>
              <w:rPr>
                <w:rFonts w:hint="eastAsia" w:ascii="宋体" w:hAnsi="宋体" w:eastAsia="宋体" w:cs="宋体"/>
                <w:color w:val="auto"/>
                <w:sz w:val="24"/>
                <w:szCs w:val="32"/>
              </w:rPr>
              <w:t>健康：身体健康，无传染性疾病，入职前需提供体检报告。</w:t>
            </w:r>
          </w:p>
          <w:p w14:paraId="2BAD3F55">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3、学历：具有国家承认的高中及以上学历。</w:t>
            </w:r>
          </w:p>
          <w:p w14:paraId="1BC2EAC7">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color w:val="auto"/>
                <w:sz w:val="24"/>
                <w:szCs w:val="32"/>
                <w:lang w:val="en-US" w:eastAsia="zh-CN"/>
              </w:rPr>
              <w:t>4、</w:t>
            </w:r>
            <w:r>
              <w:rPr>
                <w:rFonts w:hint="eastAsia" w:ascii="宋体" w:hAnsi="宋体" w:eastAsia="宋体" w:cs="宋体"/>
                <w:color w:val="auto"/>
                <w:sz w:val="24"/>
                <w:szCs w:val="32"/>
                <w:lang w:eastAsia="zh-CN"/>
              </w:rPr>
              <w:t>其他</w:t>
            </w:r>
            <w:r>
              <w:rPr>
                <w:rFonts w:hint="eastAsia" w:ascii="宋体" w:hAnsi="宋体" w:eastAsia="宋体" w:cs="宋体"/>
                <w:color w:val="auto"/>
                <w:sz w:val="24"/>
                <w:szCs w:val="32"/>
              </w:rPr>
              <w:t>：</w:t>
            </w:r>
            <w:r>
              <w:rPr>
                <w:rFonts w:hint="eastAsia" w:ascii="宋体" w:hAnsi="宋体" w:eastAsia="宋体" w:cs="宋体"/>
                <w:b w:val="0"/>
                <w:bCs w:val="0"/>
                <w:sz w:val="24"/>
                <w:szCs w:val="24"/>
                <w:highlight w:val="none"/>
                <w:lang w:val="en-US" w:eastAsia="zh-CN"/>
              </w:rPr>
              <w:t>须提供有效期内的消防设施操作员证书。</w:t>
            </w:r>
          </w:p>
        </w:tc>
        <w:tc>
          <w:tcPr>
            <w:tcW w:w="2719" w:type="dxa"/>
            <w:tcBorders>
              <w:top w:val="single" w:color="000000" w:sz="4" w:space="0"/>
              <w:left w:val="single" w:color="000000" w:sz="4" w:space="0"/>
              <w:bottom w:val="single" w:color="000000" w:sz="4" w:space="0"/>
              <w:right w:val="single" w:color="000000" w:sz="4" w:space="0"/>
            </w:tcBorders>
            <w:noWrap w:val="0"/>
            <w:vAlign w:val="center"/>
          </w:tcPr>
          <w:p w14:paraId="53ECB89D">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包括但不限于以下</w:t>
            </w:r>
            <w:r>
              <w:rPr>
                <w:rFonts w:hint="eastAsia" w:ascii="宋体" w:hAnsi="宋体" w:cs="宋体"/>
                <w:i w:val="0"/>
                <w:iCs w:val="0"/>
                <w:color w:val="000000"/>
                <w:sz w:val="24"/>
                <w:szCs w:val="24"/>
                <w:u w:val="none"/>
                <w:lang w:val="en-US" w:eastAsia="zh-CN"/>
              </w:rPr>
              <w:t>工作</w:t>
            </w:r>
            <w:r>
              <w:rPr>
                <w:rFonts w:hint="eastAsia" w:ascii="宋体" w:hAnsi="宋体" w:eastAsia="宋体" w:cs="宋体"/>
                <w:i w:val="0"/>
                <w:iCs w:val="0"/>
                <w:color w:val="000000"/>
                <w:sz w:val="24"/>
                <w:szCs w:val="24"/>
                <w:u w:val="none"/>
                <w:lang w:val="en-US" w:eastAsia="zh-CN"/>
              </w:rPr>
              <w:t>内容：</w:t>
            </w:r>
          </w:p>
          <w:p w14:paraId="5FDE2873">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1、配合业务院长开展安全生产工作</w:t>
            </w:r>
          </w:p>
          <w:p w14:paraId="70D3DC16">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2、落实24小时值班制度及巡查制度</w:t>
            </w:r>
          </w:p>
          <w:p w14:paraId="68213032">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default" w:ascii="宋体" w:hAnsi="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3、宣传、引导全体院民参与安全生产</w:t>
            </w:r>
          </w:p>
        </w:tc>
      </w:tr>
      <w:tr w14:paraId="65682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2104" w:type="dxa"/>
            <w:gridSpan w:val="2"/>
            <w:tcBorders>
              <w:top w:val="single" w:color="000000" w:sz="4" w:space="0"/>
              <w:left w:val="single" w:color="000000" w:sz="4" w:space="0"/>
              <w:bottom w:val="single" w:color="000000" w:sz="4" w:space="0"/>
              <w:right w:val="single" w:color="000000" w:sz="4" w:space="0"/>
            </w:tcBorders>
            <w:noWrap/>
            <w:vAlign w:val="center"/>
          </w:tcPr>
          <w:p w14:paraId="289FA075">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合计</w:t>
            </w:r>
          </w:p>
        </w:tc>
        <w:tc>
          <w:tcPr>
            <w:tcW w:w="996" w:type="dxa"/>
            <w:tcBorders>
              <w:top w:val="single" w:color="000000" w:sz="4" w:space="0"/>
              <w:left w:val="single" w:color="000000" w:sz="4" w:space="0"/>
              <w:bottom w:val="single" w:color="000000" w:sz="4" w:space="0"/>
              <w:right w:val="single" w:color="000000" w:sz="4" w:space="0"/>
            </w:tcBorders>
            <w:noWrap w:val="0"/>
            <w:vAlign w:val="center"/>
          </w:tcPr>
          <w:p w14:paraId="4B4AABD5">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45人</w:t>
            </w:r>
          </w:p>
        </w:tc>
        <w:tc>
          <w:tcPr>
            <w:tcW w:w="3137" w:type="dxa"/>
            <w:tcBorders>
              <w:top w:val="single" w:color="000000" w:sz="4" w:space="0"/>
              <w:left w:val="single" w:color="000000" w:sz="4" w:space="0"/>
              <w:bottom w:val="single" w:color="000000" w:sz="4" w:space="0"/>
              <w:right w:val="single" w:color="000000" w:sz="4" w:space="0"/>
            </w:tcBorders>
            <w:noWrap w:val="0"/>
            <w:vAlign w:val="center"/>
          </w:tcPr>
          <w:p w14:paraId="4F392631">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color w:val="auto"/>
                <w:sz w:val="24"/>
                <w:szCs w:val="32"/>
                <w:lang w:val="en-US" w:eastAsia="zh-CN"/>
              </w:rPr>
            </w:pPr>
          </w:p>
        </w:tc>
        <w:tc>
          <w:tcPr>
            <w:tcW w:w="2719" w:type="dxa"/>
            <w:tcBorders>
              <w:top w:val="single" w:color="000000" w:sz="4" w:space="0"/>
              <w:left w:val="single" w:color="000000" w:sz="4" w:space="0"/>
              <w:bottom w:val="single" w:color="000000" w:sz="4" w:space="0"/>
              <w:right w:val="single" w:color="000000" w:sz="4" w:space="0"/>
            </w:tcBorders>
            <w:noWrap w:val="0"/>
            <w:vAlign w:val="center"/>
          </w:tcPr>
          <w:p w14:paraId="2333B6F0">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000000"/>
                <w:sz w:val="24"/>
                <w:szCs w:val="24"/>
                <w:u w:val="none"/>
              </w:rPr>
            </w:pPr>
          </w:p>
        </w:tc>
      </w:tr>
    </w:tbl>
    <w:p w14:paraId="197C23A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b w:val="0"/>
          <w:bCs w:val="0"/>
          <w:sz w:val="24"/>
          <w:szCs w:val="24"/>
          <w:lang w:val="en-US" w:eastAsia="zh-CN"/>
        </w:rPr>
      </w:pPr>
      <w:r>
        <w:rPr>
          <w:rFonts w:hint="eastAsia" w:ascii="宋体" w:hAnsi="宋体" w:eastAsia="宋体" w:cs="宋体"/>
          <w:b w:val="0"/>
          <w:bCs w:val="0"/>
          <w:sz w:val="24"/>
          <w:szCs w:val="24"/>
          <w:lang w:val="en-US" w:eastAsia="zh-CN"/>
        </w:rPr>
        <w:t>★为保证服务正常开展，供应商承诺按不低于规范要求配备工作人员，并且拟配备工作人员须提供</w:t>
      </w:r>
      <w:r>
        <w:rPr>
          <w:rFonts w:hint="eastAsia" w:ascii="宋体" w:hAnsi="宋体" w:cs="宋体"/>
          <w:b w:val="0"/>
          <w:bCs w:val="0"/>
          <w:sz w:val="24"/>
          <w:szCs w:val="24"/>
          <w:highlight w:val="none"/>
          <w:lang w:val="en-US" w:eastAsia="zh-CN"/>
        </w:rPr>
        <w:t>无犯罪记录证明</w:t>
      </w:r>
      <w:r>
        <w:rPr>
          <w:rFonts w:hint="eastAsia" w:ascii="宋体" w:hAnsi="宋体" w:eastAsia="宋体" w:cs="宋体"/>
          <w:b w:val="0"/>
          <w:bCs w:val="0"/>
          <w:sz w:val="24"/>
          <w:szCs w:val="24"/>
          <w:lang w:val="en-US" w:eastAsia="zh-CN"/>
        </w:rPr>
        <w:t>。驻点工作人员服务前须提供医院的近期体检证明和有效期内的健康证上岗，服务期内每年度在医院安排一次体检，并将体检结果和健</w:t>
      </w:r>
      <w:r>
        <w:rPr>
          <w:rFonts w:hint="eastAsia" w:ascii="宋体" w:hAnsi="宋体" w:eastAsia="宋体" w:cs="宋体"/>
          <w:b w:val="0"/>
          <w:bCs w:val="0"/>
          <w:sz w:val="24"/>
          <w:szCs w:val="24"/>
          <w:highlight w:val="none"/>
          <w:lang w:val="en-US" w:eastAsia="zh-CN"/>
        </w:rPr>
        <w:t>康证提交给采购人。如人员健康证过期，中标供应商需及时为其办理新的健康证。（提供承诺函并加</w:t>
      </w:r>
      <w:r>
        <w:rPr>
          <w:rFonts w:hint="eastAsia" w:ascii="宋体" w:hAnsi="宋体" w:eastAsia="宋体" w:cs="宋体"/>
          <w:b w:val="0"/>
          <w:bCs w:val="0"/>
          <w:sz w:val="24"/>
          <w:szCs w:val="24"/>
          <w:lang w:val="en-US" w:eastAsia="zh-CN"/>
        </w:rPr>
        <w:t>盖投标供应商公章，格式自拟）</w:t>
      </w:r>
    </w:p>
    <w:p w14:paraId="6A28DD2C">
      <w:pPr>
        <w:keepNext w:val="0"/>
        <w:keepLines w:val="0"/>
        <w:pageBreakBefore w:val="0"/>
        <w:widowControl w:val="0"/>
        <w:numPr>
          <w:ilvl w:val="0"/>
          <w:numId w:val="0"/>
        </w:numPr>
        <w:kinsoku/>
        <w:wordWrap/>
        <w:overflowPunct/>
        <w:topLinePunct w:val="0"/>
        <w:autoSpaceDE/>
        <w:autoSpaceDN/>
        <w:bidi w:val="0"/>
        <w:adjustRightInd/>
        <w:snapToGrid/>
        <w:spacing w:before="0" w:beforeLines="50" w:line="400" w:lineRule="exact"/>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五、服务要求</w:t>
      </w:r>
    </w:p>
    <w:p w14:paraId="7A84C06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1、采购人提供必要的办公场所，在采购人指定的场所工作，严格执行采购人要求的上下班制度及有关纪律。</w:t>
      </w:r>
    </w:p>
    <w:p w14:paraId="321FAEA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2、中标供应商必须与提供工作人员签定劳动合同，确定劳动关系，并按规定为其办理社会保险、意外险等。</w:t>
      </w:r>
    </w:p>
    <w:p w14:paraId="4F389F7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3、由中标供应商负责提供工作人员的薪酬管理、社保缴存、个税代缴、劳动关系维护、员工证件办理、档案管理等方面的工作，并提供统一工作服等劳保用品，负责工作人员在所服务班次内的就餐事宜。</w:t>
      </w:r>
    </w:p>
    <w:p w14:paraId="2BB5611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4、中标供应商需协助采购人做好工作人员的培训、考核等工作。</w:t>
      </w:r>
    </w:p>
    <w:p w14:paraId="4D80B9E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5、工作人员在为采购人提供服务期间如发生意外、劳资纠纷等，均由中标供应商负责。</w:t>
      </w:r>
    </w:p>
    <w:p w14:paraId="5556482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6、如在实际服务中采购人发现提供工作人员有以下情形之一的，中标供应商需替换工作人员：</w:t>
      </w:r>
    </w:p>
    <w:p w14:paraId="1846D61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（1）工作人员无法胜任所要求的服务，经培训和调整岗位仍无法胜任的；</w:t>
      </w:r>
    </w:p>
    <w:p w14:paraId="4045D6B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（2）工作人员不能服从采购人的工作安排，包括岗位安排、工作时间、工作内容等与工作相关的安排；</w:t>
      </w:r>
    </w:p>
    <w:p w14:paraId="76797C1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（3）工作人员在服务期间违反采购人的规章制度，经采购人考核小组认定为严重违纪行为的；</w:t>
      </w:r>
    </w:p>
    <w:p w14:paraId="06FEA38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（4）工作人员因病或非因工负伤，医疗期结束后不能继续从事服务工作的。</w:t>
      </w:r>
    </w:p>
    <w:p w14:paraId="11254FFF">
      <w:pPr>
        <w:keepNext w:val="0"/>
        <w:keepLines w:val="0"/>
        <w:pageBreakBefore w:val="0"/>
        <w:widowControl w:val="0"/>
        <w:numPr>
          <w:ilvl w:val="0"/>
          <w:numId w:val="0"/>
        </w:numPr>
        <w:kinsoku/>
        <w:wordWrap/>
        <w:overflowPunct/>
        <w:topLinePunct w:val="0"/>
        <w:autoSpaceDE/>
        <w:autoSpaceDN/>
        <w:bidi w:val="0"/>
        <w:adjustRightInd/>
        <w:snapToGrid/>
        <w:spacing w:before="0" w:beforeLines="50" w:line="400" w:lineRule="exact"/>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六、报价要求</w:t>
      </w:r>
    </w:p>
    <w:p w14:paraId="5236C7A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投标报价含招聘费用、人员工资、人员社保、</w:t>
      </w:r>
      <w:r>
        <w:rPr>
          <w:rFonts w:hint="eastAsia" w:ascii="宋体" w:hAnsi="宋体" w:cs="宋体"/>
          <w:b w:val="0"/>
          <w:bCs w:val="0"/>
          <w:sz w:val="24"/>
          <w:szCs w:val="24"/>
          <w:lang w:val="en-US" w:eastAsia="zh-CN"/>
        </w:rPr>
        <w:t>费用补助、办公费、</w:t>
      </w:r>
      <w:r>
        <w:rPr>
          <w:rFonts w:hint="eastAsia" w:ascii="宋体" w:hAnsi="宋体" w:eastAsia="宋体" w:cs="宋体"/>
          <w:b w:val="0"/>
          <w:bCs w:val="0"/>
          <w:sz w:val="24"/>
          <w:szCs w:val="24"/>
          <w:lang w:val="en-US" w:eastAsia="zh-CN"/>
        </w:rPr>
        <w:t>意外险等费用以及所需的其他费用。</w:t>
      </w:r>
    </w:p>
    <w:p w14:paraId="0AEC17C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项目工作人员工资社保要满足衡阳市最低工资标准、社保要求。投标供应商应考虑到衡阳市最低工资标准、社保等要求，并考虑到可能存在的人工成本的增加。若政策调整，按照最新规定执行。如投标供应商的报价（单年度投标总价）低于衡阳市最低工资标准、社保的，应该提供书面说明，评标委员会认为其说明合理的，报价评审通过，否则认定其投标无效。</w:t>
      </w:r>
    </w:p>
    <w:p w14:paraId="0931C9C4">
      <w:pPr>
        <w:keepNext w:val="0"/>
        <w:keepLines w:val="0"/>
        <w:pageBreakBefore w:val="0"/>
        <w:widowControl w:val="0"/>
        <w:numPr>
          <w:ilvl w:val="0"/>
          <w:numId w:val="0"/>
        </w:numPr>
        <w:kinsoku/>
        <w:wordWrap/>
        <w:overflowPunct/>
        <w:topLinePunct w:val="0"/>
        <w:autoSpaceDE/>
        <w:autoSpaceDN/>
        <w:bidi w:val="0"/>
        <w:adjustRightInd/>
        <w:snapToGrid/>
        <w:spacing w:before="0" w:beforeLines="50" w:line="400" w:lineRule="exact"/>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七、考核要求</w:t>
      </w:r>
    </w:p>
    <w:p w14:paraId="2205D71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本项目服务期限为两年。</w:t>
      </w:r>
    </w:p>
    <w:p w14:paraId="0DC0320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采购人每</w:t>
      </w:r>
      <w:r>
        <w:rPr>
          <w:rFonts w:hint="eastAsia" w:ascii="宋体" w:hAnsi="宋体" w:cs="宋体"/>
          <w:b w:val="0"/>
          <w:bCs w:val="0"/>
          <w:color w:val="auto"/>
          <w:sz w:val="24"/>
          <w:szCs w:val="24"/>
          <w:lang w:val="en-US" w:eastAsia="zh-CN"/>
        </w:rPr>
        <w:t>个季度</w:t>
      </w:r>
      <w:r>
        <w:rPr>
          <w:rFonts w:hint="eastAsia" w:ascii="宋体" w:hAnsi="宋体" w:eastAsia="宋体" w:cs="宋体"/>
          <w:b w:val="0"/>
          <w:bCs w:val="0"/>
          <w:color w:val="auto"/>
          <w:sz w:val="24"/>
          <w:szCs w:val="24"/>
          <w:lang w:val="en-US" w:eastAsia="zh-CN"/>
        </w:rPr>
        <w:t>对中标供应商的服务进行考核，考核得分80分为达标，考核低于80分为不达标；如考核不达标将按当年照料服务费的1%进行扣罚。考核低于 60 分以下为严重不合格，按当年照料服务费的5%进行扣罚。年终核算考核值，考核均值低于70分，采购人有权解除合同。解除合同前需与采购人对接确认后，方可退场。</w:t>
      </w:r>
    </w:p>
    <w:p w14:paraId="2700444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中标供应商须接受</w:t>
      </w:r>
      <w:r>
        <w:rPr>
          <w:rFonts w:hint="eastAsia" w:ascii="宋体" w:hAnsi="宋体" w:cs="宋体"/>
          <w:b w:val="0"/>
          <w:bCs w:val="0"/>
          <w:color w:val="auto"/>
          <w:sz w:val="24"/>
          <w:szCs w:val="24"/>
          <w:lang w:val="en-US" w:eastAsia="zh-CN"/>
        </w:rPr>
        <w:t>每半年采购人</w:t>
      </w:r>
      <w:r>
        <w:rPr>
          <w:rFonts w:hint="eastAsia" w:ascii="宋体" w:hAnsi="宋体" w:eastAsia="宋体" w:cs="宋体"/>
          <w:b w:val="0"/>
          <w:bCs w:val="0"/>
          <w:color w:val="auto"/>
          <w:sz w:val="24"/>
          <w:szCs w:val="24"/>
          <w:lang w:val="en-US" w:eastAsia="zh-CN"/>
        </w:rPr>
        <w:t>对其进行绩效评价。</w:t>
      </w:r>
    </w:p>
    <w:p w14:paraId="299CBC5F">
      <w:pPr>
        <w:keepNext w:val="0"/>
        <w:keepLines w:val="0"/>
        <w:pageBreakBefore w:val="0"/>
        <w:widowControl w:val="0"/>
        <w:kinsoku/>
        <w:wordWrap/>
        <w:overflowPunct/>
        <w:topLinePunct w:val="0"/>
        <w:autoSpaceDE/>
        <w:autoSpaceDN/>
        <w:bidi w:val="0"/>
        <w:adjustRightInd/>
        <w:snapToGrid/>
        <w:spacing w:line="590" w:lineRule="exact"/>
        <w:ind w:firstLine="482" w:firstLineChars="200"/>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br w:type="page"/>
      </w:r>
      <w:r>
        <w:rPr>
          <w:rFonts w:hint="eastAsia" w:ascii="宋体" w:hAnsi="宋体" w:eastAsia="宋体" w:cs="宋体"/>
          <w:b/>
          <w:bCs/>
          <w:sz w:val="24"/>
          <w:szCs w:val="24"/>
          <w:lang w:val="en-US" w:eastAsia="zh-CN"/>
        </w:rPr>
        <w:t>考核方案如下：</w:t>
      </w:r>
    </w:p>
    <w:tbl>
      <w:tblPr>
        <w:tblStyle w:val="7"/>
        <w:tblpPr w:leftFromText="180" w:rightFromText="180" w:vertAnchor="text" w:horzAnchor="page" w:tblpX="1777" w:tblpY="220"/>
        <w:tblOverlap w:val="never"/>
        <w:tblW w:w="89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0"/>
        <w:gridCol w:w="1550"/>
        <w:gridCol w:w="1370"/>
        <w:gridCol w:w="1370"/>
        <w:gridCol w:w="2501"/>
        <w:gridCol w:w="1009"/>
      </w:tblGrid>
      <w:tr w14:paraId="340B7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190" w:type="dxa"/>
            <w:noWrap w:val="0"/>
            <w:vAlign w:val="center"/>
          </w:tcPr>
          <w:p w14:paraId="0EA63A36">
            <w:pPr>
              <w:keepNext w:val="0"/>
              <w:keepLines w:val="0"/>
              <w:pageBreakBefore w:val="0"/>
              <w:widowControl w:val="0"/>
              <w:wordWrap/>
              <w:overflowPunct/>
              <w:topLinePunct w:val="0"/>
              <w:bidi w:val="0"/>
              <w:adjustRightInd w:val="0"/>
              <w:spacing w:line="240" w:lineRule="auto"/>
              <w:ind w:left="0"/>
              <w:jc w:val="center"/>
              <w:rPr>
                <w:rFonts w:hint="eastAsia" w:ascii="宋体" w:hAnsi="宋体" w:eastAsia="宋体" w:cs="宋体"/>
                <w:spacing w:val="0"/>
                <w:sz w:val="24"/>
                <w:szCs w:val="24"/>
                <w:vertAlign w:val="baseline"/>
                <w:lang w:val="en-US" w:eastAsia="zh-CN"/>
              </w:rPr>
            </w:pPr>
            <w:r>
              <w:rPr>
                <w:rFonts w:hint="eastAsia" w:ascii="宋体" w:hAnsi="宋体" w:eastAsia="宋体" w:cs="宋体"/>
                <w:spacing w:val="0"/>
                <w:sz w:val="24"/>
                <w:szCs w:val="24"/>
                <w:vertAlign w:val="baseline"/>
                <w:lang w:val="en-US" w:eastAsia="zh-CN"/>
              </w:rPr>
              <w:t>姓名</w:t>
            </w:r>
          </w:p>
        </w:tc>
        <w:tc>
          <w:tcPr>
            <w:tcW w:w="1550" w:type="dxa"/>
            <w:noWrap w:val="0"/>
            <w:vAlign w:val="center"/>
          </w:tcPr>
          <w:p w14:paraId="28700675">
            <w:pPr>
              <w:keepNext w:val="0"/>
              <w:keepLines w:val="0"/>
              <w:pageBreakBefore w:val="0"/>
              <w:widowControl w:val="0"/>
              <w:wordWrap/>
              <w:overflowPunct/>
              <w:topLinePunct w:val="0"/>
              <w:bidi w:val="0"/>
              <w:adjustRightInd w:val="0"/>
              <w:spacing w:line="240" w:lineRule="auto"/>
              <w:ind w:left="0"/>
              <w:jc w:val="center"/>
              <w:rPr>
                <w:rFonts w:hint="eastAsia" w:ascii="宋体" w:hAnsi="宋体" w:eastAsia="宋体" w:cs="宋体"/>
                <w:spacing w:val="0"/>
                <w:sz w:val="24"/>
                <w:szCs w:val="24"/>
                <w:vertAlign w:val="baseline"/>
                <w:lang w:eastAsia="zh-CN"/>
              </w:rPr>
            </w:pPr>
          </w:p>
        </w:tc>
        <w:tc>
          <w:tcPr>
            <w:tcW w:w="1370" w:type="dxa"/>
            <w:noWrap w:val="0"/>
            <w:vAlign w:val="center"/>
          </w:tcPr>
          <w:p w14:paraId="0107A6D8">
            <w:pPr>
              <w:keepNext w:val="0"/>
              <w:keepLines w:val="0"/>
              <w:pageBreakBefore w:val="0"/>
              <w:widowControl w:val="0"/>
              <w:wordWrap/>
              <w:overflowPunct/>
              <w:topLinePunct w:val="0"/>
              <w:bidi w:val="0"/>
              <w:adjustRightInd w:val="0"/>
              <w:spacing w:line="240" w:lineRule="auto"/>
              <w:ind w:left="0"/>
              <w:jc w:val="center"/>
              <w:rPr>
                <w:rFonts w:hint="eastAsia" w:ascii="宋体" w:hAnsi="宋体" w:eastAsia="宋体" w:cs="宋体"/>
                <w:spacing w:val="0"/>
                <w:sz w:val="24"/>
                <w:szCs w:val="24"/>
                <w:vertAlign w:val="baseline"/>
                <w:lang w:val="en-US" w:eastAsia="zh-CN"/>
              </w:rPr>
            </w:pPr>
            <w:r>
              <w:rPr>
                <w:rFonts w:hint="eastAsia" w:ascii="宋体" w:hAnsi="宋体" w:eastAsia="宋体" w:cs="宋体"/>
                <w:spacing w:val="0"/>
                <w:sz w:val="24"/>
                <w:szCs w:val="24"/>
                <w:vertAlign w:val="baseline"/>
                <w:lang w:val="en-US" w:eastAsia="zh-CN"/>
              </w:rPr>
              <w:t>职   务</w:t>
            </w:r>
          </w:p>
        </w:tc>
        <w:tc>
          <w:tcPr>
            <w:tcW w:w="1370" w:type="dxa"/>
            <w:noWrap w:val="0"/>
            <w:vAlign w:val="center"/>
          </w:tcPr>
          <w:p w14:paraId="56E28043">
            <w:pPr>
              <w:keepNext w:val="0"/>
              <w:keepLines w:val="0"/>
              <w:pageBreakBefore w:val="0"/>
              <w:widowControl w:val="0"/>
              <w:wordWrap/>
              <w:overflowPunct/>
              <w:topLinePunct w:val="0"/>
              <w:bidi w:val="0"/>
              <w:adjustRightInd w:val="0"/>
              <w:spacing w:line="240" w:lineRule="auto"/>
              <w:ind w:left="0"/>
              <w:jc w:val="center"/>
              <w:rPr>
                <w:rFonts w:hint="eastAsia" w:ascii="宋体" w:hAnsi="宋体" w:eastAsia="宋体" w:cs="宋体"/>
                <w:spacing w:val="0"/>
                <w:sz w:val="24"/>
                <w:szCs w:val="24"/>
                <w:vertAlign w:val="baseline"/>
                <w:lang w:eastAsia="zh-CN"/>
              </w:rPr>
            </w:pPr>
          </w:p>
        </w:tc>
        <w:tc>
          <w:tcPr>
            <w:tcW w:w="2501" w:type="dxa"/>
            <w:noWrap w:val="0"/>
            <w:vAlign w:val="center"/>
          </w:tcPr>
          <w:p w14:paraId="3D92D310">
            <w:pPr>
              <w:keepNext w:val="0"/>
              <w:keepLines w:val="0"/>
              <w:pageBreakBefore w:val="0"/>
              <w:widowControl w:val="0"/>
              <w:wordWrap/>
              <w:overflowPunct/>
              <w:topLinePunct w:val="0"/>
              <w:bidi w:val="0"/>
              <w:adjustRightInd w:val="0"/>
              <w:spacing w:line="240" w:lineRule="auto"/>
              <w:ind w:left="0"/>
              <w:jc w:val="center"/>
              <w:rPr>
                <w:rFonts w:hint="eastAsia" w:ascii="宋体" w:hAnsi="宋体" w:eastAsia="宋体" w:cs="宋体"/>
                <w:spacing w:val="0"/>
                <w:sz w:val="24"/>
                <w:szCs w:val="24"/>
                <w:vertAlign w:val="baseline"/>
                <w:lang w:val="en-US" w:eastAsia="zh-CN"/>
              </w:rPr>
            </w:pPr>
            <w:r>
              <w:rPr>
                <w:rFonts w:hint="eastAsia" w:ascii="宋体" w:hAnsi="宋体" w:eastAsia="宋体" w:cs="宋体"/>
                <w:spacing w:val="0"/>
                <w:sz w:val="24"/>
                <w:szCs w:val="24"/>
                <w:vertAlign w:val="baseline"/>
                <w:lang w:val="en-US" w:eastAsia="zh-CN"/>
              </w:rPr>
              <w:t>总 得 分</w:t>
            </w:r>
          </w:p>
        </w:tc>
        <w:tc>
          <w:tcPr>
            <w:tcW w:w="1009" w:type="dxa"/>
            <w:noWrap w:val="0"/>
            <w:vAlign w:val="center"/>
          </w:tcPr>
          <w:p w14:paraId="714FF71C">
            <w:pPr>
              <w:keepNext w:val="0"/>
              <w:keepLines w:val="0"/>
              <w:pageBreakBefore w:val="0"/>
              <w:widowControl w:val="0"/>
              <w:wordWrap/>
              <w:overflowPunct/>
              <w:topLinePunct w:val="0"/>
              <w:bidi w:val="0"/>
              <w:adjustRightInd w:val="0"/>
              <w:spacing w:line="240" w:lineRule="auto"/>
              <w:ind w:left="0"/>
              <w:jc w:val="center"/>
              <w:rPr>
                <w:rFonts w:hint="eastAsia" w:ascii="宋体" w:hAnsi="宋体" w:eastAsia="宋体" w:cs="宋体"/>
                <w:spacing w:val="0"/>
                <w:sz w:val="24"/>
                <w:szCs w:val="24"/>
                <w:vertAlign w:val="baseline"/>
              </w:rPr>
            </w:pPr>
          </w:p>
        </w:tc>
      </w:tr>
      <w:tr w14:paraId="049BF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190" w:type="dxa"/>
            <w:noWrap w:val="0"/>
            <w:vAlign w:val="center"/>
          </w:tcPr>
          <w:p w14:paraId="11AFD09A">
            <w:pPr>
              <w:keepNext w:val="0"/>
              <w:keepLines w:val="0"/>
              <w:pageBreakBefore w:val="0"/>
              <w:widowControl w:val="0"/>
              <w:wordWrap/>
              <w:overflowPunct/>
              <w:topLinePunct w:val="0"/>
              <w:bidi w:val="0"/>
              <w:adjustRightInd w:val="0"/>
              <w:spacing w:line="240" w:lineRule="auto"/>
              <w:ind w:left="0"/>
              <w:jc w:val="center"/>
              <w:rPr>
                <w:rFonts w:hint="eastAsia" w:ascii="宋体" w:hAnsi="宋体" w:eastAsia="宋体" w:cs="宋体"/>
                <w:spacing w:val="0"/>
                <w:sz w:val="24"/>
                <w:szCs w:val="24"/>
                <w:vertAlign w:val="baseline"/>
                <w:lang w:eastAsia="zh-CN"/>
              </w:rPr>
            </w:pPr>
            <w:r>
              <w:rPr>
                <w:rFonts w:hint="eastAsia" w:ascii="宋体" w:hAnsi="宋体" w:eastAsia="宋体" w:cs="宋体"/>
                <w:spacing w:val="0"/>
                <w:sz w:val="24"/>
                <w:szCs w:val="24"/>
                <w:vertAlign w:val="baseline"/>
                <w:lang w:eastAsia="zh-CN"/>
              </w:rPr>
              <w:t>考核明细</w:t>
            </w:r>
          </w:p>
        </w:tc>
        <w:tc>
          <w:tcPr>
            <w:tcW w:w="6791" w:type="dxa"/>
            <w:gridSpan w:val="4"/>
            <w:noWrap w:val="0"/>
            <w:vAlign w:val="center"/>
          </w:tcPr>
          <w:p w14:paraId="07E2FE95">
            <w:pPr>
              <w:keepNext w:val="0"/>
              <w:keepLines w:val="0"/>
              <w:pageBreakBefore w:val="0"/>
              <w:widowControl w:val="0"/>
              <w:wordWrap/>
              <w:overflowPunct/>
              <w:topLinePunct w:val="0"/>
              <w:bidi w:val="0"/>
              <w:adjustRightInd w:val="0"/>
              <w:spacing w:line="240" w:lineRule="auto"/>
              <w:ind w:left="0"/>
              <w:jc w:val="center"/>
              <w:rPr>
                <w:rFonts w:hint="eastAsia" w:ascii="宋体" w:hAnsi="宋体" w:eastAsia="宋体" w:cs="宋体"/>
                <w:spacing w:val="0"/>
                <w:sz w:val="24"/>
                <w:szCs w:val="24"/>
                <w:vertAlign w:val="baseline"/>
              </w:rPr>
            </w:pPr>
            <w:r>
              <w:rPr>
                <w:rFonts w:hint="eastAsia" w:ascii="宋体" w:hAnsi="宋体" w:eastAsia="宋体" w:cs="宋体"/>
                <w:spacing w:val="0"/>
                <w:sz w:val="24"/>
                <w:szCs w:val="24"/>
              </w:rPr>
              <w:t>考</w:t>
            </w:r>
            <w:r>
              <w:rPr>
                <w:rFonts w:hint="eastAsia" w:ascii="宋体" w:hAnsi="宋体" w:eastAsia="宋体" w:cs="宋体"/>
                <w:spacing w:val="0"/>
                <w:sz w:val="24"/>
                <w:szCs w:val="24"/>
                <w:lang w:val="en-US" w:eastAsia="zh-CN"/>
              </w:rPr>
              <w:t xml:space="preserve">    </w:t>
            </w:r>
            <w:r>
              <w:rPr>
                <w:rFonts w:hint="eastAsia" w:ascii="宋体" w:hAnsi="宋体" w:eastAsia="宋体" w:cs="宋体"/>
                <w:spacing w:val="0"/>
                <w:sz w:val="24"/>
                <w:szCs w:val="24"/>
              </w:rPr>
              <w:t>核</w:t>
            </w:r>
            <w:r>
              <w:rPr>
                <w:rFonts w:hint="eastAsia" w:ascii="宋体" w:hAnsi="宋体" w:eastAsia="宋体" w:cs="宋体"/>
                <w:spacing w:val="0"/>
                <w:sz w:val="24"/>
                <w:szCs w:val="24"/>
                <w:lang w:val="en-US" w:eastAsia="zh-CN"/>
              </w:rPr>
              <w:t xml:space="preserve">    </w:t>
            </w:r>
            <w:r>
              <w:rPr>
                <w:rFonts w:hint="eastAsia" w:ascii="宋体" w:hAnsi="宋体" w:eastAsia="宋体" w:cs="宋体"/>
                <w:spacing w:val="0"/>
                <w:sz w:val="24"/>
                <w:szCs w:val="24"/>
              </w:rPr>
              <w:t>情</w:t>
            </w:r>
            <w:r>
              <w:rPr>
                <w:rFonts w:hint="eastAsia" w:ascii="宋体" w:hAnsi="宋体" w:eastAsia="宋体" w:cs="宋体"/>
                <w:spacing w:val="0"/>
                <w:sz w:val="24"/>
                <w:szCs w:val="24"/>
                <w:lang w:val="en-US" w:eastAsia="zh-CN"/>
              </w:rPr>
              <w:t xml:space="preserve">     </w:t>
            </w:r>
            <w:r>
              <w:rPr>
                <w:rFonts w:hint="eastAsia" w:ascii="宋体" w:hAnsi="宋体" w:eastAsia="宋体" w:cs="宋体"/>
                <w:spacing w:val="0"/>
                <w:sz w:val="24"/>
                <w:szCs w:val="24"/>
              </w:rPr>
              <w:t>况</w:t>
            </w:r>
          </w:p>
        </w:tc>
        <w:tc>
          <w:tcPr>
            <w:tcW w:w="1009" w:type="dxa"/>
            <w:noWrap w:val="0"/>
            <w:vAlign w:val="center"/>
          </w:tcPr>
          <w:p w14:paraId="2D3D4E5B">
            <w:pPr>
              <w:keepNext w:val="0"/>
              <w:keepLines w:val="0"/>
              <w:pageBreakBefore w:val="0"/>
              <w:widowControl w:val="0"/>
              <w:wordWrap/>
              <w:overflowPunct/>
              <w:topLinePunct w:val="0"/>
              <w:bidi w:val="0"/>
              <w:adjustRightInd w:val="0"/>
              <w:spacing w:line="240" w:lineRule="auto"/>
              <w:ind w:left="0"/>
              <w:jc w:val="center"/>
              <w:rPr>
                <w:rFonts w:hint="eastAsia" w:ascii="宋体" w:hAnsi="宋体" w:eastAsia="宋体" w:cs="宋体"/>
                <w:spacing w:val="0"/>
                <w:sz w:val="24"/>
                <w:szCs w:val="24"/>
                <w:vertAlign w:val="baseline"/>
                <w:lang w:eastAsia="zh-CN"/>
              </w:rPr>
            </w:pPr>
            <w:r>
              <w:rPr>
                <w:rFonts w:hint="eastAsia" w:ascii="宋体" w:hAnsi="宋体" w:eastAsia="宋体" w:cs="宋体"/>
                <w:spacing w:val="0"/>
                <w:sz w:val="24"/>
                <w:szCs w:val="24"/>
                <w:vertAlign w:val="baseline"/>
                <w:lang w:eastAsia="zh-CN"/>
              </w:rPr>
              <w:t>得</w:t>
            </w:r>
            <w:r>
              <w:rPr>
                <w:rFonts w:hint="eastAsia" w:ascii="宋体" w:hAnsi="宋体" w:eastAsia="宋体" w:cs="宋体"/>
                <w:spacing w:val="0"/>
                <w:sz w:val="24"/>
                <w:szCs w:val="24"/>
                <w:vertAlign w:val="baseline"/>
                <w:lang w:val="en-US" w:eastAsia="zh-CN"/>
              </w:rPr>
              <w:t xml:space="preserve"> </w:t>
            </w:r>
            <w:r>
              <w:rPr>
                <w:rFonts w:hint="eastAsia" w:ascii="宋体" w:hAnsi="宋体" w:eastAsia="宋体" w:cs="宋体"/>
                <w:spacing w:val="0"/>
                <w:sz w:val="24"/>
                <w:szCs w:val="24"/>
                <w:vertAlign w:val="baseline"/>
                <w:lang w:eastAsia="zh-CN"/>
              </w:rPr>
              <w:t>分</w:t>
            </w:r>
          </w:p>
        </w:tc>
      </w:tr>
      <w:tr w14:paraId="77811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5" w:hRule="atLeast"/>
        </w:trPr>
        <w:tc>
          <w:tcPr>
            <w:tcW w:w="1190" w:type="dxa"/>
            <w:noWrap w:val="0"/>
            <w:vAlign w:val="center"/>
          </w:tcPr>
          <w:p w14:paraId="41D381E7">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r>
              <w:rPr>
                <w:rFonts w:hint="eastAsia" w:ascii="宋体" w:hAnsi="宋体" w:eastAsia="宋体" w:cs="宋体"/>
                <w:spacing w:val="0"/>
                <w:sz w:val="24"/>
                <w:szCs w:val="24"/>
                <w:vertAlign w:val="baseline"/>
                <w:lang w:val="en-US" w:eastAsia="zh-CN"/>
              </w:rPr>
              <w:t>基础管理</w:t>
            </w:r>
          </w:p>
          <w:p w14:paraId="551A3412">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r>
              <w:rPr>
                <w:rFonts w:hint="eastAsia" w:ascii="宋体" w:hAnsi="宋体" w:eastAsia="宋体" w:cs="宋体"/>
                <w:spacing w:val="0"/>
                <w:sz w:val="24"/>
                <w:szCs w:val="24"/>
                <w:vertAlign w:val="baseline"/>
                <w:lang w:val="en-US" w:eastAsia="zh-CN"/>
              </w:rPr>
              <w:t>（20分）</w:t>
            </w:r>
          </w:p>
        </w:tc>
        <w:tc>
          <w:tcPr>
            <w:tcW w:w="6791" w:type="dxa"/>
            <w:gridSpan w:val="4"/>
            <w:noWrap w:val="0"/>
            <w:vAlign w:val="center"/>
          </w:tcPr>
          <w:p w14:paraId="3F3577A8">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eastAsia="zh-CN"/>
              </w:rPr>
              <w:t>（一）</w:t>
            </w:r>
            <w:r>
              <w:rPr>
                <w:rFonts w:hint="eastAsia" w:ascii="宋体" w:hAnsi="宋体" w:eastAsia="宋体" w:cs="宋体"/>
                <w:spacing w:val="0"/>
                <w:sz w:val="24"/>
                <w:szCs w:val="24"/>
              </w:rPr>
              <w:t> 制度建设与执行（8分）</w:t>
            </w:r>
          </w:p>
          <w:p w14:paraId="40F7FCAD">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1.制定年度工作计划</w:t>
            </w:r>
            <w:r>
              <w:rPr>
                <w:rFonts w:hint="eastAsia" w:ascii="宋体" w:hAnsi="宋体" w:eastAsia="宋体" w:cs="宋体"/>
                <w:spacing w:val="0"/>
                <w:sz w:val="24"/>
                <w:szCs w:val="24"/>
              </w:rPr>
              <w:t>、</w:t>
            </w:r>
            <w:r>
              <w:rPr>
                <w:rFonts w:hint="eastAsia" w:ascii="宋体" w:hAnsi="宋体" w:eastAsia="宋体" w:cs="宋体"/>
                <w:spacing w:val="0"/>
                <w:sz w:val="24"/>
                <w:szCs w:val="24"/>
                <w:lang w:eastAsia="zh-CN"/>
              </w:rPr>
              <w:t>工作总结、考勤制度</w:t>
            </w:r>
            <w:r>
              <w:rPr>
                <w:rFonts w:hint="eastAsia" w:ascii="宋体" w:hAnsi="宋体" w:eastAsia="宋体" w:cs="宋体"/>
                <w:spacing w:val="0"/>
                <w:sz w:val="24"/>
                <w:szCs w:val="24"/>
              </w:rPr>
              <w:t>、</w:t>
            </w:r>
            <w:r>
              <w:rPr>
                <w:rFonts w:hint="eastAsia" w:ascii="宋体" w:hAnsi="宋体" w:eastAsia="宋体" w:cs="宋体"/>
                <w:spacing w:val="0"/>
                <w:sz w:val="24"/>
                <w:szCs w:val="24"/>
                <w:lang w:eastAsia="zh-CN"/>
              </w:rPr>
              <w:t>请假制度、后勤管理制度、</w:t>
            </w:r>
            <w:r>
              <w:rPr>
                <w:rFonts w:hint="eastAsia" w:ascii="宋体" w:hAnsi="宋体" w:eastAsia="宋体" w:cs="宋体"/>
                <w:spacing w:val="0"/>
                <w:sz w:val="24"/>
                <w:szCs w:val="24"/>
              </w:rPr>
              <w:t>财务管理制度、安全</w:t>
            </w:r>
            <w:r>
              <w:rPr>
                <w:rFonts w:hint="eastAsia" w:ascii="宋体" w:hAnsi="宋体" w:eastAsia="宋体" w:cs="宋体"/>
                <w:spacing w:val="0"/>
                <w:sz w:val="24"/>
                <w:szCs w:val="24"/>
                <w:lang w:eastAsia="zh-CN"/>
              </w:rPr>
              <w:t>管理</w:t>
            </w:r>
            <w:r>
              <w:rPr>
                <w:rFonts w:hint="eastAsia" w:ascii="宋体" w:hAnsi="宋体" w:eastAsia="宋体" w:cs="宋体"/>
                <w:spacing w:val="0"/>
                <w:sz w:val="24"/>
                <w:szCs w:val="24"/>
              </w:rPr>
              <w:t>制度、</w:t>
            </w:r>
            <w:r>
              <w:rPr>
                <w:rFonts w:hint="eastAsia" w:ascii="宋体" w:hAnsi="宋体" w:eastAsia="宋体" w:cs="宋体"/>
                <w:spacing w:val="0"/>
                <w:sz w:val="24"/>
                <w:szCs w:val="24"/>
                <w:lang w:eastAsia="zh-CN"/>
              </w:rPr>
              <w:t>应急预案、消防管理制度、</w:t>
            </w:r>
            <w:r>
              <w:rPr>
                <w:rFonts w:hint="eastAsia" w:ascii="宋体" w:hAnsi="宋体" w:eastAsia="宋体" w:cs="宋体"/>
                <w:spacing w:val="0"/>
                <w:sz w:val="24"/>
                <w:szCs w:val="24"/>
              </w:rPr>
              <w:t>卫生保洁制度、</w:t>
            </w:r>
            <w:r>
              <w:rPr>
                <w:rFonts w:hint="eastAsia" w:ascii="宋体" w:hAnsi="宋体" w:eastAsia="宋体" w:cs="宋体"/>
                <w:spacing w:val="0"/>
                <w:sz w:val="24"/>
                <w:szCs w:val="24"/>
                <w:lang w:val="en-US" w:eastAsia="zh-CN"/>
              </w:rPr>
              <w:t>食品安全管理制度、档案管理制度、消毒制度、洗涤制度、出入院管理制度、报告制度、例会制度</w:t>
            </w:r>
            <w:r>
              <w:rPr>
                <w:rFonts w:hint="eastAsia" w:ascii="宋体" w:hAnsi="宋体" w:eastAsia="宋体" w:cs="宋体"/>
                <w:spacing w:val="0"/>
                <w:sz w:val="24"/>
                <w:szCs w:val="24"/>
              </w:rPr>
              <w:t>等各项规章制度，制度内容完善合理，得4分；每缺少一项制度扣1分，扣完为止。</w:t>
            </w:r>
          </w:p>
          <w:p w14:paraId="5DC39F7E">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各项制度在敬老院显著位置张贴公示，且工作人员熟知制度内容并严格执行，得4分；制度未公示扣2分，发现一项制度执行不到位扣1分，扣完为止。</w:t>
            </w:r>
          </w:p>
          <w:p w14:paraId="2613EBEB">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eastAsia="zh-CN"/>
              </w:rPr>
              <w:t>（二）</w:t>
            </w:r>
            <w:r>
              <w:rPr>
                <w:rFonts w:hint="eastAsia" w:ascii="宋体" w:hAnsi="宋体" w:eastAsia="宋体" w:cs="宋体"/>
                <w:spacing w:val="0"/>
                <w:sz w:val="24"/>
                <w:szCs w:val="24"/>
              </w:rPr>
              <w:t> 档案管理（6分）</w:t>
            </w:r>
          </w:p>
          <w:p w14:paraId="36FB80DE">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建立</w:t>
            </w:r>
            <w:r>
              <w:rPr>
                <w:rFonts w:hint="eastAsia" w:ascii="宋体" w:hAnsi="宋体" w:eastAsia="宋体" w:cs="宋体"/>
                <w:spacing w:val="0"/>
                <w:sz w:val="24"/>
                <w:szCs w:val="24"/>
                <w:lang w:eastAsia="zh-CN"/>
              </w:rPr>
              <w:t>特困供养对象</w:t>
            </w:r>
            <w:r>
              <w:rPr>
                <w:rFonts w:hint="eastAsia" w:ascii="宋体" w:hAnsi="宋体" w:eastAsia="宋体" w:cs="宋体"/>
                <w:spacing w:val="0"/>
                <w:sz w:val="24"/>
                <w:szCs w:val="24"/>
              </w:rPr>
              <w:t>入住档案，档案内容包括老人本人申请、申报审批表、入院人员登记卡、入住协议、身份证及户口本 复印件、请假书面承诺书、</w:t>
            </w:r>
            <w:r>
              <w:rPr>
                <w:rFonts w:hint="eastAsia" w:ascii="宋体" w:hAnsi="宋体" w:eastAsia="宋体" w:cs="宋体"/>
                <w:spacing w:val="0"/>
                <w:sz w:val="24"/>
                <w:szCs w:val="24"/>
                <w:lang w:eastAsia="zh-CN"/>
              </w:rPr>
              <w:t>体检报告</w:t>
            </w:r>
            <w:r>
              <w:rPr>
                <w:rFonts w:hint="eastAsia" w:ascii="宋体" w:hAnsi="宋体" w:eastAsia="宋体" w:cs="宋体"/>
                <w:spacing w:val="0"/>
                <w:sz w:val="24"/>
                <w:szCs w:val="24"/>
              </w:rPr>
              <w:t>等相关资料，内容完整准确，得3分；档案内容不完整，每缺少一项关键信息扣0.5分，扣完为止。</w:t>
            </w:r>
          </w:p>
          <w:p w14:paraId="2920184C">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建立工作人员档案，涵盖个人简历、资格证书、培训记录等，得1分；档案不完善酌情扣分。</w:t>
            </w:r>
          </w:p>
          <w:p w14:paraId="7AA5415A">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3.</w:t>
            </w:r>
            <w:r>
              <w:rPr>
                <w:rFonts w:hint="eastAsia" w:ascii="宋体" w:hAnsi="宋体" w:eastAsia="宋体" w:cs="宋体"/>
                <w:spacing w:val="0"/>
                <w:sz w:val="24"/>
                <w:szCs w:val="24"/>
              </w:rPr>
              <w:t>做好日常工作记录，如会议记录、</w:t>
            </w:r>
            <w:r>
              <w:rPr>
                <w:rFonts w:hint="eastAsia" w:ascii="宋体" w:hAnsi="宋体" w:eastAsia="宋体" w:cs="宋体"/>
                <w:spacing w:val="0"/>
                <w:sz w:val="24"/>
                <w:szCs w:val="24"/>
                <w:lang w:eastAsia="zh-CN"/>
              </w:rPr>
              <w:t>食品留样记录、</w:t>
            </w:r>
            <w:r>
              <w:rPr>
                <w:rFonts w:hint="eastAsia" w:ascii="宋体" w:hAnsi="宋体" w:eastAsia="宋体" w:cs="宋体"/>
                <w:spacing w:val="0"/>
                <w:sz w:val="24"/>
                <w:szCs w:val="24"/>
              </w:rPr>
              <w:t>护理记录、</w:t>
            </w:r>
            <w:r>
              <w:rPr>
                <w:rFonts w:hint="eastAsia" w:ascii="宋体" w:hAnsi="宋体" w:eastAsia="宋体" w:cs="宋体"/>
                <w:spacing w:val="0"/>
                <w:sz w:val="24"/>
                <w:szCs w:val="24"/>
                <w:lang w:eastAsia="zh-CN"/>
              </w:rPr>
              <w:t>巡查记录、交接班记录、消防</w:t>
            </w:r>
            <w:r>
              <w:rPr>
                <w:rFonts w:hint="eastAsia" w:ascii="宋体" w:hAnsi="宋体" w:eastAsia="宋体" w:cs="宋体"/>
                <w:spacing w:val="0"/>
                <w:sz w:val="24"/>
                <w:szCs w:val="24"/>
              </w:rPr>
              <w:t>安全检查记录</w:t>
            </w:r>
            <w:r>
              <w:rPr>
                <w:rFonts w:hint="eastAsia" w:ascii="宋体" w:hAnsi="宋体" w:eastAsia="宋体" w:cs="宋体"/>
                <w:spacing w:val="0"/>
                <w:sz w:val="24"/>
                <w:szCs w:val="24"/>
                <w:lang w:eastAsia="zh-CN"/>
              </w:rPr>
              <w:t>、出入院记录、请假消假记录、用药记录、洗涤记录、就医记录</w:t>
            </w:r>
            <w:r>
              <w:rPr>
                <w:rFonts w:hint="eastAsia" w:ascii="宋体" w:hAnsi="宋体" w:eastAsia="宋体" w:cs="宋体"/>
                <w:spacing w:val="0"/>
                <w:sz w:val="24"/>
                <w:szCs w:val="24"/>
              </w:rPr>
              <w:t>等，记录规范、详实，得2分；记录不规范、不完整，每次扣0.5分。</w:t>
            </w:r>
          </w:p>
          <w:p w14:paraId="75F2A5B7">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eastAsia="zh-CN"/>
              </w:rPr>
              <w:t>（三）</w:t>
            </w:r>
            <w:r>
              <w:rPr>
                <w:rFonts w:hint="eastAsia" w:ascii="宋体" w:hAnsi="宋体" w:eastAsia="宋体" w:cs="宋体"/>
                <w:spacing w:val="0"/>
                <w:sz w:val="24"/>
                <w:szCs w:val="24"/>
              </w:rPr>
              <w:t> 财务管理（6分）</w:t>
            </w:r>
          </w:p>
          <w:p w14:paraId="2850D0DB">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严格执行财务管理制度，财务收支账目清晰，定期公开财务收支情况，得3分；账目不清扣1分，未按规定公开收支情况扣2分。</w:t>
            </w:r>
          </w:p>
          <w:p w14:paraId="0F2987D9">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合理使用各项经费，无挪用、截留资金现象，得3分；发现违规使用资金情况，此项不得分。</w:t>
            </w:r>
          </w:p>
        </w:tc>
        <w:tc>
          <w:tcPr>
            <w:tcW w:w="1009" w:type="dxa"/>
            <w:noWrap w:val="0"/>
            <w:vAlign w:val="center"/>
          </w:tcPr>
          <w:p w14:paraId="02EB6CC5">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rPr>
            </w:pPr>
          </w:p>
        </w:tc>
      </w:tr>
      <w:tr w14:paraId="58A7B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7" w:hRule="atLeast"/>
        </w:trPr>
        <w:tc>
          <w:tcPr>
            <w:tcW w:w="1190" w:type="dxa"/>
            <w:noWrap w:val="0"/>
            <w:vAlign w:val="center"/>
          </w:tcPr>
          <w:p w14:paraId="1E11BB28">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p>
          <w:p w14:paraId="6FA36CE2">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p>
          <w:p w14:paraId="0BDDDCB5">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r>
              <w:rPr>
                <w:rFonts w:hint="eastAsia" w:ascii="宋体" w:hAnsi="宋体" w:eastAsia="宋体" w:cs="宋体"/>
                <w:spacing w:val="0"/>
                <w:sz w:val="24"/>
                <w:szCs w:val="24"/>
                <w:vertAlign w:val="baseline"/>
                <w:lang w:val="en-US" w:eastAsia="zh-CN"/>
              </w:rPr>
              <w:t>安全管理</w:t>
            </w:r>
          </w:p>
          <w:p w14:paraId="0A11A27D">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r>
              <w:rPr>
                <w:rFonts w:hint="eastAsia" w:ascii="宋体" w:hAnsi="宋体" w:eastAsia="宋体" w:cs="宋体"/>
                <w:spacing w:val="0"/>
                <w:sz w:val="24"/>
                <w:szCs w:val="24"/>
                <w:vertAlign w:val="baseline"/>
                <w:lang w:val="en-US" w:eastAsia="zh-CN"/>
              </w:rPr>
              <w:t>（35分）</w:t>
            </w:r>
          </w:p>
        </w:tc>
        <w:tc>
          <w:tcPr>
            <w:tcW w:w="6791" w:type="dxa"/>
            <w:gridSpan w:val="4"/>
            <w:noWrap w:val="0"/>
            <w:vAlign w:val="center"/>
          </w:tcPr>
          <w:p w14:paraId="46AD2002">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rPr>
              <w:t>(</w:t>
            </w:r>
            <w:r>
              <w:rPr>
                <w:rFonts w:hint="eastAsia" w:ascii="宋体" w:hAnsi="宋体" w:eastAsia="宋体" w:cs="宋体"/>
                <w:spacing w:val="0"/>
                <w:sz w:val="24"/>
                <w:szCs w:val="24"/>
                <w:lang w:eastAsia="zh-CN"/>
              </w:rPr>
              <w:t>一</w:t>
            </w:r>
            <w:r>
              <w:rPr>
                <w:rFonts w:hint="eastAsia" w:ascii="宋体" w:hAnsi="宋体" w:eastAsia="宋体" w:cs="宋体"/>
                <w:spacing w:val="0"/>
                <w:sz w:val="24"/>
                <w:szCs w:val="24"/>
              </w:rPr>
              <w:t>)消防安全</w:t>
            </w:r>
            <w:r>
              <w:rPr>
                <w:rFonts w:hint="eastAsia" w:ascii="宋体" w:hAnsi="宋体" w:eastAsia="宋体" w:cs="宋体"/>
                <w:spacing w:val="0"/>
                <w:sz w:val="24"/>
                <w:szCs w:val="24"/>
                <w:lang w:val="en-US" w:eastAsia="zh-CN"/>
              </w:rPr>
              <w:t>17</w:t>
            </w:r>
            <w:r>
              <w:rPr>
                <w:rFonts w:hint="eastAsia" w:ascii="宋体" w:hAnsi="宋体" w:eastAsia="宋体" w:cs="宋体"/>
                <w:spacing w:val="0"/>
                <w:sz w:val="24"/>
                <w:szCs w:val="24"/>
              </w:rPr>
              <w:t>分</w:t>
            </w:r>
          </w:p>
          <w:p w14:paraId="62577469">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制定完善的应急预案，包括火灾、食物中毒、突发疾病等，得</w:t>
            </w: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分；无应急预案扣2分，预案不完善酌情扣</w:t>
            </w:r>
            <w:r>
              <w:rPr>
                <w:rFonts w:hint="eastAsia" w:ascii="宋体" w:hAnsi="宋体" w:eastAsia="宋体" w:cs="宋体"/>
                <w:spacing w:val="0"/>
                <w:sz w:val="24"/>
                <w:szCs w:val="24"/>
                <w:lang w:val="en-US" w:eastAsia="zh-CN"/>
              </w:rPr>
              <w:t>0.5</w:t>
            </w:r>
            <w:r>
              <w:rPr>
                <w:rFonts w:hint="eastAsia" w:ascii="宋体" w:hAnsi="宋体" w:eastAsia="宋体" w:cs="宋体"/>
                <w:spacing w:val="0"/>
                <w:sz w:val="24"/>
                <w:szCs w:val="24"/>
              </w:rPr>
              <w:t>分。</w:t>
            </w:r>
          </w:p>
          <w:p w14:paraId="0793E783">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按规定配备感烟报警器、应急照明、灭火器等消防 设施，并确保其完好有效(计</w:t>
            </w: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分)</w:t>
            </w:r>
            <w:r>
              <w:rPr>
                <w:rFonts w:hint="eastAsia" w:cs="宋体"/>
                <w:spacing w:val="0"/>
                <w:sz w:val="24"/>
                <w:szCs w:val="24"/>
                <w:lang w:eastAsia="zh-CN"/>
              </w:rPr>
              <w:t>；</w:t>
            </w:r>
            <w:r>
              <w:rPr>
                <w:rFonts w:hint="eastAsia" w:ascii="宋体" w:hAnsi="宋体" w:eastAsia="宋体" w:cs="宋体"/>
                <w:spacing w:val="0"/>
                <w:sz w:val="24"/>
                <w:szCs w:val="24"/>
                <w:lang w:eastAsia="zh-CN"/>
              </w:rPr>
              <w:t>设备有故障每项扣</w:t>
            </w:r>
            <w:r>
              <w:rPr>
                <w:rFonts w:hint="eastAsia" w:ascii="宋体" w:hAnsi="宋体" w:eastAsia="宋体" w:cs="宋体"/>
                <w:spacing w:val="0"/>
                <w:sz w:val="24"/>
                <w:szCs w:val="24"/>
                <w:lang w:val="en-US" w:eastAsia="zh-CN"/>
              </w:rPr>
              <w:t>0.5分。</w:t>
            </w:r>
          </w:p>
          <w:p w14:paraId="54889CCD">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3.</w:t>
            </w:r>
            <w:r>
              <w:rPr>
                <w:rFonts w:hint="eastAsia" w:ascii="宋体" w:hAnsi="宋体" w:eastAsia="宋体" w:cs="宋体"/>
                <w:spacing w:val="0"/>
                <w:sz w:val="24"/>
                <w:szCs w:val="24"/>
              </w:rPr>
              <w:t>有安全疏散、安全出口等标志，保持安全出口、消 防车通道畅通，摩托车、电动车按规定停放固定区域(计</w:t>
            </w: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分)</w:t>
            </w:r>
            <w:r>
              <w:rPr>
                <w:rFonts w:hint="eastAsia" w:cs="宋体"/>
                <w:spacing w:val="0"/>
                <w:sz w:val="24"/>
                <w:szCs w:val="24"/>
                <w:lang w:eastAsia="zh-CN"/>
              </w:rPr>
              <w:t>；</w:t>
            </w:r>
            <w:r>
              <w:rPr>
                <w:rFonts w:hint="eastAsia" w:ascii="宋体" w:hAnsi="宋体" w:eastAsia="宋体" w:cs="宋体"/>
                <w:spacing w:val="0"/>
                <w:sz w:val="24"/>
                <w:szCs w:val="24"/>
                <w:lang w:eastAsia="zh-CN"/>
              </w:rPr>
              <w:t>标志缺失、安全出口不畅通、未按规定停放每项扣</w:t>
            </w:r>
            <w:r>
              <w:rPr>
                <w:rFonts w:hint="eastAsia" w:ascii="宋体" w:hAnsi="宋体" w:eastAsia="宋体" w:cs="宋体"/>
                <w:spacing w:val="0"/>
                <w:sz w:val="24"/>
                <w:szCs w:val="24"/>
                <w:lang w:val="en-US" w:eastAsia="zh-CN"/>
              </w:rPr>
              <w:t>0.5分</w:t>
            </w:r>
          </w:p>
          <w:p w14:paraId="45A41D30">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eastAsia="zh-CN"/>
              </w:rPr>
            </w:pPr>
            <w:r>
              <w:rPr>
                <w:rFonts w:hint="eastAsia" w:ascii="宋体" w:hAnsi="宋体" w:eastAsia="宋体" w:cs="宋体"/>
                <w:spacing w:val="0"/>
                <w:sz w:val="24"/>
                <w:szCs w:val="24"/>
                <w:lang w:val="en-US" w:eastAsia="zh-CN"/>
              </w:rPr>
              <w:t>4.</w:t>
            </w:r>
            <w:r>
              <w:rPr>
                <w:rFonts w:hint="eastAsia" w:ascii="宋体" w:hAnsi="宋体" w:eastAsia="宋体" w:cs="宋体"/>
                <w:spacing w:val="0"/>
                <w:sz w:val="24"/>
                <w:szCs w:val="24"/>
              </w:rPr>
              <w:t>每年至少组织开展两次</w:t>
            </w:r>
            <w:r>
              <w:rPr>
                <w:rFonts w:hint="eastAsia" w:ascii="宋体" w:hAnsi="宋体" w:eastAsia="宋体" w:cs="宋体"/>
                <w:spacing w:val="0"/>
                <w:sz w:val="24"/>
                <w:szCs w:val="24"/>
                <w:lang w:eastAsia="zh-CN"/>
              </w:rPr>
              <w:t>安全知识宣讲和两次</w:t>
            </w:r>
            <w:r>
              <w:rPr>
                <w:rFonts w:hint="eastAsia" w:ascii="宋体" w:hAnsi="宋体" w:eastAsia="宋体" w:cs="宋体"/>
                <w:spacing w:val="0"/>
                <w:sz w:val="24"/>
                <w:szCs w:val="24"/>
              </w:rPr>
              <w:t>消防演练，有方案、视频图 片资料，并做好台账登记(计</w:t>
            </w: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分)</w:t>
            </w:r>
            <w:r>
              <w:rPr>
                <w:rFonts w:hint="eastAsia" w:cs="宋体"/>
                <w:spacing w:val="0"/>
                <w:sz w:val="24"/>
                <w:szCs w:val="24"/>
                <w:lang w:eastAsia="zh-CN"/>
              </w:rPr>
              <w:t>；</w:t>
            </w:r>
          </w:p>
          <w:p w14:paraId="18D31C94">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5.</w:t>
            </w:r>
            <w:r>
              <w:rPr>
                <w:rFonts w:hint="eastAsia" w:ascii="宋体" w:hAnsi="宋体" w:eastAsia="宋体" w:cs="宋体"/>
                <w:spacing w:val="0"/>
                <w:sz w:val="24"/>
                <w:szCs w:val="24"/>
              </w:rPr>
              <w:t>掌握基本消防知识，会正确使用灭火器等消防设施 (计</w:t>
            </w: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分)</w:t>
            </w:r>
            <w:r>
              <w:rPr>
                <w:rFonts w:hint="eastAsia" w:cs="宋体"/>
                <w:spacing w:val="0"/>
                <w:sz w:val="24"/>
                <w:szCs w:val="24"/>
                <w:lang w:eastAsia="zh-CN"/>
              </w:rPr>
              <w:t>；</w:t>
            </w:r>
            <w:r>
              <w:rPr>
                <w:rFonts w:hint="eastAsia" w:ascii="宋体" w:hAnsi="宋体" w:eastAsia="宋体" w:cs="宋体"/>
                <w:spacing w:val="0"/>
                <w:sz w:val="24"/>
                <w:szCs w:val="24"/>
                <w:lang w:eastAsia="zh-CN"/>
              </w:rPr>
              <w:t>未掌握基本消防知识，不会使用灭火器等消防设施每项扣</w:t>
            </w:r>
            <w:r>
              <w:rPr>
                <w:rFonts w:hint="eastAsia" w:ascii="宋体" w:hAnsi="宋体" w:eastAsia="宋体" w:cs="宋体"/>
                <w:spacing w:val="0"/>
                <w:sz w:val="24"/>
                <w:szCs w:val="24"/>
                <w:lang w:val="en-US" w:eastAsia="zh-CN"/>
              </w:rPr>
              <w:t>0.5分。</w:t>
            </w:r>
          </w:p>
          <w:p w14:paraId="05E19036">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6.</w:t>
            </w:r>
            <w:r>
              <w:rPr>
                <w:rFonts w:hint="eastAsia" w:ascii="宋体" w:hAnsi="宋体" w:eastAsia="宋体" w:cs="宋体"/>
                <w:spacing w:val="0"/>
                <w:sz w:val="24"/>
                <w:szCs w:val="24"/>
                <w:lang w:eastAsia="zh-CN"/>
              </w:rPr>
              <w:t>消控室由</w:t>
            </w:r>
            <w:r>
              <w:rPr>
                <w:rFonts w:hint="eastAsia" w:ascii="宋体" w:hAnsi="宋体" w:eastAsia="宋体" w:cs="宋体"/>
                <w:spacing w:val="0"/>
                <w:sz w:val="24"/>
                <w:szCs w:val="24"/>
                <w:lang w:val="en-US" w:eastAsia="zh-CN"/>
              </w:rPr>
              <w:t>2名持证消防安全员24小时在岗，</w:t>
            </w:r>
            <w:r>
              <w:rPr>
                <w:rFonts w:hint="eastAsia" w:ascii="宋体" w:hAnsi="宋体" w:eastAsia="宋体" w:cs="宋体"/>
                <w:spacing w:val="0"/>
                <w:sz w:val="24"/>
                <w:szCs w:val="24"/>
              </w:rPr>
              <w:t>开展安全隐患巡查，白天和晚上安全巡查</w:t>
            </w:r>
            <w:r>
              <w:rPr>
                <w:rFonts w:hint="eastAsia" w:ascii="宋体" w:hAnsi="宋体" w:eastAsia="宋体" w:cs="宋体"/>
                <w:spacing w:val="0"/>
                <w:sz w:val="24"/>
                <w:szCs w:val="24"/>
                <w:lang w:eastAsia="zh-CN"/>
              </w:rPr>
              <w:t>白天不少于两次，晚上每二个小时一次</w:t>
            </w:r>
            <w:r>
              <w:rPr>
                <w:rFonts w:hint="eastAsia" w:ascii="宋体" w:hAnsi="宋体" w:eastAsia="宋体" w:cs="宋体"/>
                <w:spacing w:val="0"/>
                <w:sz w:val="24"/>
                <w:szCs w:val="24"/>
              </w:rPr>
              <w:t>，每月至少开展一次安全生产自查，并做好台账登记(计</w:t>
            </w:r>
            <w:r>
              <w:rPr>
                <w:rFonts w:hint="eastAsia" w:ascii="宋体" w:hAnsi="宋体" w:eastAsia="宋体" w:cs="宋体"/>
                <w:spacing w:val="0"/>
                <w:sz w:val="24"/>
                <w:szCs w:val="24"/>
                <w:lang w:val="en-US" w:eastAsia="zh-CN"/>
              </w:rPr>
              <w:t>5</w:t>
            </w:r>
            <w:r>
              <w:rPr>
                <w:rFonts w:hint="eastAsia" w:ascii="宋体" w:hAnsi="宋体" w:eastAsia="宋体" w:cs="宋体"/>
                <w:spacing w:val="0"/>
                <w:sz w:val="24"/>
                <w:szCs w:val="24"/>
              </w:rPr>
              <w:t>分)</w:t>
            </w:r>
            <w:r>
              <w:rPr>
                <w:rFonts w:hint="eastAsia" w:cs="宋体"/>
                <w:spacing w:val="0"/>
                <w:sz w:val="24"/>
                <w:szCs w:val="24"/>
                <w:lang w:eastAsia="zh-CN"/>
              </w:rPr>
              <w:t>；</w:t>
            </w:r>
            <w:r>
              <w:rPr>
                <w:rFonts w:hint="eastAsia" w:ascii="宋体" w:hAnsi="宋体" w:eastAsia="宋体" w:cs="宋体"/>
                <w:spacing w:val="0"/>
                <w:sz w:val="24"/>
                <w:szCs w:val="24"/>
                <w:lang w:eastAsia="zh-CN"/>
              </w:rPr>
              <w:t>值班值守缺岗扣</w:t>
            </w:r>
            <w:r>
              <w:rPr>
                <w:rFonts w:hint="eastAsia" w:ascii="宋体" w:hAnsi="宋体" w:eastAsia="宋体" w:cs="宋体"/>
                <w:spacing w:val="0"/>
                <w:sz w:val="24"/>
                <w:szCs w:val="24"/>
                <w:lang w:val="en-US" w:eastAsia="zh-CN"/>
              </w:rPr>
              <w:t>2分，台帐记录不全扣1分，未按规定巡查扣2分。</w:t>
            </w:r>
          </w:p>
          <w:p w14:paraId="20D90C7F">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7</w:t>
            </w:r>
            <w:r>
              <w:rPr>
                <w:rFonts w:hint="eastAsia" w:ascii="宋体" w:hAnsi="宋体" w:eastAsia="宋体" w:cs="宋体"/>
                <w:spacing w:val="0"/>
                <w:sz w:val="24"/>
                <w:szCs w:val="24"/>
              </w:rPr>
              <w:t xml:space="preserve">.定期组织对电器设备、线路、燃气和消防设备进行保养和检测，每半年至少全面检查一次，有工作台账(计 </w:t>
            </w: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分)</w:t>
            </w:r>
            <w:r>
              <w:rPr>
                <w:rFonts w:hint="eastAsia" w:cs="宋体"/>
                <w:spacing w:val="0"/>
                <w:sz w:val="24"/>
                <w:szCs w:val="24"/>
                <w:lang w:eastAsia="zh-CN"/>
              </w:rPr>
              <w:t>；</w:t>
            </w:r>
            <w:r>
              <w:rPr>
                <w:rFonts w:hint="eastAsia" w:ascii="宋体" w:hAnsi="宋体" w:eastAsia="宋体" w:cs="宋体"/>
                <w:spacing w:val="0"/>
                <w:sz w:val="24"/>
                <w:szCs w:val="24"/>
                <w:lang w:eastAsia="zh-CN"/>
              </w:rPr>
              <w:t>未开展该项工作扣</w:t>
            </w:r>
            <w:r>
              <w:rPr>
                <w:rFonts w:hint="eastAsia" w:ascii="宋体" w:hAnsi="宋体" w:eastAsia="宋体" w:cs="宋体"/>
                <w:spacing w:val="0"/>
                <w:sz w:val="24"/>
                <w:szCs w:val="24"/>
                <w:lang w:val="en-US" w:eastAsia="zh-CN"/>
              </w:rPr>
              <w:t>1分，台帐不全扣0.5分。</w:t>
            </w:r>
          </w:p>
          <w:p w14:paraId="51D6F4D1">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8</w:t>
            </w:r>
            <w:r>
              <w:rPr>
                <w:rFonts w:hint="eastAsia" w:ascii="宋体" w:hAnsi="宋体" w:eastAsia="宋体" w:cs="宋体"/>
                <w:spacing w:val="0"/>
                <w:sz w:val="24"/>
                <w:szCs w:val="24"/>
              </w:rPr>
              <w:t>.院内禁止存放鞭炮等易燃易爆危险物品</w:t>
            </w:r>
            <w:r>
              <w:rPr>
                <w:rFonts w:hint="eastAsia" w:ascii="宋体" w:hAnsi="宋体" w:eastAsia="宋体" w:cs="宋体"/>
                <w:spacing w:val="0"/>
                <w:sz w:val="24"/>
                <w:szCs w:val="24"/>
                <w:lang w:eastAsia="zh-CN"/>
              </w:rPr>
              <w:t>（计</w:t>
            </w:r>
            <w:r>
              <w:rPr>
                <w:rFonts w:hint="eastAsia" w:ascii="宋体" w:hAnsi="宋体" w:eastAsia="宋体" w:cs="宋体"/>
                <w:spacing w:val="0"/>
                <w:sz w:val="24"/>
                <w:szCs w:val="24"/>
                <w:lang w:val="en-US" w:eastAsia="zh-CN"/>
              </w:rPr>
              <w:t>1分</w:t>
            </w:r>
            <w:r>
              <w:rPr>
                <w:rFonts w:hint="eastAsia" w:ascii="宋体" w:hAnsi="宋体" w:eastAsia="宋体" w:cs="宋体"/>
                <w:spacing w:val="0"/>
                <w:sz w:val="24"/>
                <w:szCs w:val="24"/>
                <w:lang w:eastAsia="zh-CN"/>
              </w:rPr>
              <w:t>）；</w:t>
            </w:r>
            <w:r>
              <w:rPr>
                <w:rFonts w:hint="eastAsia" w:ascii="宋体" w:hAnsi="宋体" w:eastAsia="宋体" w:cs="宋体"/>
                <w:spacing w:val="0"/>
                <w:sz w:val="24"/>
                <w:szCs w:val="24"/>
              </w:rPr>
              <w:t>未使用的电器设备及时拔掉插头(计</w:t>
            </w:r>
            <w:r>
              <w:rPr>
                <w:rFonts w:hint="eastAsia" w:ascii="宋体" w:hAnsi="宋体" w:eastAsia="宋体" w:cs="宋体"/>
                <w:spacing w:val="0"/>
                <w:sz w:val="24"/>
                <w:szCs w:val="24"/>
                <w:lang w:val="en-US" w:eastAsia="zh-CN"/>
              </w:rPr>
              <w:t>0.5</w:t>
            </w:r>
            <w:r>
              <w:rPr>
                <w:rFonts w:hint="eastAsia" w:ascii="宋体" w:hAnsi="宋体" w:eastAsia="宋体" w:cs="宋体"/>
                <w:spacing w:val="0"/>
                <w:sz w:val="24"/>
                <w:szCs w:val="24"/>
              </w:rPr>
              <w:t>分)</w:t>
            </w:r>
            <w:r>
              <w:rPr>
                <w:rFonts w:hint="eastAsia" w:ascii="宋体" w:hAnsi="宋体" w:eastAsia="宋体" w:cs="宋体"/>
                <w:spacing w:val="0"/>
                <w:sz w:val="24"/>
                <w:szCs w:val="24"/>
                <w:lang w:eastAsia="zh-CN"/>
              </w:rPr>
              <w:t>。存放危险物品或未及时拨掉插头扣</w:t>
            </w:r>
            <w:r>
              <w:rPr>
                <w:rFonts w:hint="eastAsia" w:ascii="宋体" w:hAnsi="宋体" w:eastAsia="宋体" w:cs="宋体"/>
                <w:spacing w:val="0"/>
                <w:sz w:val="24"/>
                <w:szCs w:val="24"/>
                <w:lang w:val="en-US" w:eastAsia="zh-CN"/>
              </w:rPr>
              <w:t>0.5分。</w:t>
            </w:r>
          </w:p>
          <w:p w14:paraId="404E57A1">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9</w:t>
            </w:r>
            <w:r>
              <w:rPr>
                <w:rFonts w:hint="eastAsia" w:ascii="宋体" w:hAnsi="宋体" w:eastAsia="宋体" w:cs="宋体"/>
                <w:spacing w:val="0"/>
                <w:sz w:val="24"/>
                <w:szCs w:val="24"/>
              </w:rPr>
              <w:t>.严禁在敬老院私拉乱接电线，超负荷用电</w:t>
            </w:r>
            <w:r>
              <w:rPr>
                <w:rFonts w:hint="eastAsia" w:ascii="宋体" w:hAnsi="宋体" w:eastAsia="宋体" w:cs="宋体"/>
                <w:spacing w:val="0"/>
                <w:sz w:val="24"/>
                <w:szCs w:val="24"/>
                <w:lang w:eastAsia="zh-CN"/>
              </w:rPr>
              <w:t>。严禁</w:t>
            </w:r>
            <w:r>
              <w:rPr>
                <w:rFonts w:hint="eastAsia" w:ascii="宋体" w:hAnsi="宋体" w:eastAsia="宋体" w:cs="宋体"/>
                <w:spacing w:val="0"/>
                <w:sz w:val="24"/>
                <w:szCs w:val="24"/>
              </w:rPr>
              <w:t>烤火桌内严禁烘烤衣物，老人房间严禁使用明火、 电热毯、电炉、热得快等电器设备(计</w:t>
            </w: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分)</w:t>
            </w:r>
            <w:r>
              <w:rPr>
                <w:rFonts w:hint="eastAsia" w:ascii="宋体" w:hAnsi="宋体" w:eastAsia="宋体" w:cs="宋体"/>
                <w:spacing w:val="0"/>
                <w:sz w:val="24"/>
                <w:szCs w:val="24"/>
                <w:lang w:eastAsia="zh-CN"/>
              </w:rPr>
              <w:t>。乱接电线、使用明火、电热</w:t>
            </w:r>
            <w:r>
              <w:rPr>
                <w:rFonts w:hint="eastAsia" w:ascii="宋体" w:hAnsi="宋体" w:eastAsia="宋体" w:cs="宋体"/>
                <w:spacing w:val="0"/>
                <w:sz w:val="24"/>
                <w:szCs w:val="24"/>
              </w:rPr>
              <w:t>热毯、电炉、热得快等电器设备</w:t>
            </w:r>
            <w:r>
              <w:rPr>
                <w:rFonts w:hint="eastAsia" w:ascii="宋体" w:hAnsi="宋体" w:eastAsia="宋体" w:cs="宋体"/>
                <w:spacing w:val="0"/>
                <w:sz w:val="24"/>
                <w:szCs w:val="24"/>
                <w:lang w:eastAsia="zh-CN"/>
              </w:rPr>
              <w:t>每项扣</w:t>
            </w:r>
            <w:r>
              <w:rPr>
                <w:rFonts w:hint="eastAsia" w:ascii="宋体" w:hAnsi="宋体" w:eastAsia="宋体" w:cs="宋体"/>
                <w:spacing w:val="0"/>
                <w:sz w:val="24"/>
                <w:szCs w:val="24"/>
                <w:lang w:val="en-US" w:eastAsia="zh-CN"/>
              </w:rPr>
              <w:t>0.5分</w:t>
            </w:r>
          </w:p>
          <w:p w14:paraId="16609471">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10</w:t>
            </w:r>
            <w:r>
              <w:rPr>
                <w:rFonts w:hint="eastAsia" w:ascii="宋体" w:hAnsi="宋体" w:eastAsia="宋体" w:cs="宋体"/>
                <w:spacing w:val="0"/>
                <w:sz w:val="24"/>
                <w:szCs w:val="24"/>
              </w:rPr>
              <w:t>.院内统一设立吸烟区，禁止在非吸烟区吸烟(计</w:t>
            </w: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 xml:space="preserve"> 分 )</w:t>
            </w:r>
            <w:r>
              <w:rPr>
                <w:rFonts w:hint="eastAsia" w:ascii="宋体" w:hAnsi="宋体" w:eastAsia="宋体" w:cs="宋体"/>
                <w:spacing w:val="0"/>
                <w:sz w:val="24"/>
                <w:szCs w:val="24"/>
                <w:lang w:eastAsia="zh-CN"/>
              </w:rPr>
              <w:t>。室内吸烟扣</w:t>
            </w:r>
            <w:r>
              <w:rPr>
                <w:rFonts w:hint="eastAsia" w:ascii="宋体" w:hAnsi="宋体" w:eastAsia="宋体" w:cs="宋体"/>
                <w:spacing w:val="0"/>
                <w:sz w:val="24"/>
                <w:szCs w:val="24"/>
                <w:lang w:val="en-US" w:eastAsia="zh-CN"/>
              </w:rPr>
              <w:t>1分。</w:t>
            </w:r>
          </w:p>
          <w:p w14:paraId="0797F892">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eastAsia="zh-CN"/>
              </w:rPr>
              <w:t>（二）</w:t>
            </w:r>
            <w:r>
              <w:rPr>
                <w:rFonts w:hint="eastAsia" w:ascii="宋体" w:hAnsi="宋体" w:eastAsia="宋体" w:cs="宋体"/>
                <w:spacing w:val="0"/>
                <w:sz w:val="24"/>
                <w:szCs w:val="24"/>
              </w:rPr>
              <w:t>食品安全（8分）</w:t>
            </w:r>
          </w:p>
          <w:p w14:paraId="191D5F49">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严格执行食品留样制度，食品留样时长为48小时， 及时据实登记，注明菜名、日期、留样人，保持食品留样盒干净(计</w:t>
            </w: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分)</w:t>
            </w:r>
            <w:r>
              <w:rPr>
                <w:rFonts w:hint="eastAsia" w:cs="宋体"/>
                <w:spacing w:val="0"/>
                <w:sz w:val="24"/>
                <w:szCs w:val="24"/>
                <w:lang w:eastAsia="zh-CN"/>
              </w:rPr>
              <w:t>；</w:t>
            </w:r>
            <w:r>
              <w:rPr>
                <w:rFonts w:hint="eastAsia" w:ascii="宋体" w:hAnsi="宋体" w:eastAsia="宋体" w:cs="宋体"/>
                <w:spacing w:val="0"/>
                <w:sz w:val="24"/>
                <w:szCs w:val="24"/>
                <w:lang w:eastAsia="zh-CN"/>
              </w:rPr>
              <w:t>台帐不完善扣</w:t>
            </w:r>
            <w:r>
              <w:rPr>
                <w:rFonts w:hint="eastAsia" w:ascii="宋体" w:hAnsi="宋体" w:eastAsia="宋体" w:cs="宋体"/>
                <w:spacing w:val="0"/>
                <w:sz w:val="24"/>
                <w:szCs w:val="24"/>
                <w:lang w:val="en-US" w:eastAsia="zh-CN"/>
              </w:rPr>
              <w:t>0.5分，留样重量不足、时间未达标扣1分。</w:t>
            </w:r>
          </w:p>
          <w:p w14:paraId="0091C4AF">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.厨房卫生干净整洁，食品、物品等货物上架，有 序摆放，及时处理厨余垃圾(计</w:t>
            </w: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分)</w:t>
            </w:r>
            <w:r>
              <w:rPr>
                <w:rFonts w:hint="eastAsia" w:ascii="宋体" w:hAnsi="宋体" w:eastAsia="宋体" w:cs="宋体"/>
                <w:spacing w:val="0"/>
                <w:sz w:val="24"/>
                <w:szCs w:val="24"/>
                <w:lang w:eastAsia="zh-CN"/>
              </w:rPr>
              <w:t>。厨房卫生不达标扣</w:t>
            </w:r>
            <w:r>
              <w:rPr>
                <w:rFonts w:hint="eastAsia" w:ascii="宋体" w:hAnsi="宋体" w:eastAsia="宋体" w:cs="宋体"/>
                <w:spacing w:val="0"/>
                <w:sz w:val="24"/>
                <w:szCs w:val="24"/>
                <w:lang w:val="en-US" w:eastAsia="zh-CN"/>
              </w:rPr>
              <w:t>1分。</w:t>
            </w:r>
          </w:p>
          <w:p w14:paraId="4E57476B">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3</w:t>
            </w:r>
            <w:r>
              <w:rPr>
                <w:rFonts w:hint="eastAsia" w:ascii="宋体" w:hAnsi="宋体" w:eastAsia="宋体" w:cs="宋体"/>
                <w:spacing w:val="0"/>
                <w:sz w:val="24"/>
                <w:szCs w:val="24"/>
              </w:rPr>
              <w:t>.合理安排老人膳食，每周制定食谱，并上墙公示， 注意营养，荤素搭配，早餐多样化，按时供餐(计</w:t>
            </w: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分)</w:t>
            </w:r>
            <w:r>
              <w:rPr>
                <w:rFonts w:hint="eastAsia" w:ascii="宋体" w:hAnsi="宋体" w:eastAsia="宋体" w:cs="宋体"/>
                <w:spacing w:val="0"/>
                <w:sz w:val="24"/>
                <w:szCs w:val="24"/>
                <w:lang w:eastAsia="zh-CN"/>
              </w:rPr>
              <w:t>。未上墙公示扣</w:t>
            </w:r>
            <w:r>
              <w:rPr>
                <w:rFonts w:hint="eastAsia" w:ascii="宋体" w:hAnsi="宋体" w:eastAsia="宋体" w:cs="宋体"/>
                <w:spacing w:val="0"/>
                <w:sz w:val="24"/>
                <w:szCs w:val="24"/>
                <w:lang w:val="en-US" w:eastAsia="zh-CN"/>
              </w:rPr>
              <w:t>0.5分</w:t>
            </w:r>
          </w:p>
          <w:p w14:paraId="2BC73B3D">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4</w:t>
            </w:r>
            <w:r>
              <w:rPr>
                <w:rFonts w:hint="eastAsia" w:ascii="宋体" w:hAnsi="宋体" w:eastAsia="宋体" w:cs="宋体"/>
                <w:spacing w:val="0"/>
                <w:sz w:val="24"/>
                <w:szCs w:val="24"/>
              </w:rPr>
              <w:t>.做好餐具及食堂区域的清洁消毒工作</w:t>
            </w:r>
            <w:r>
              <w:rPr>
                <w:rFonts w:hint="eastAsia" w:ascii="宋体" w:hAnsi="宋体" w:eastAsia="宋体" w:cs="宋体"/>
                <w:spacing w:val="0"/>
                <w:sz w:val="24"/>
                <w:szCs w:val="24"/>
                <w:lang w:eastAsia="zh-CN"/>
              </w:rPr>
              <w:t>，及时据实登记，形成台帐</w:t>
            </w:r>
            <w:r>
              <w:rPr>
                <w:rFonts w:hint="eastAsia" w:ascii="宋体" w:hAnsi="宋体" w:eastAsia="宋体" w:cs="宋体"/>
                <w:spacing w:val="0"/>
                <w:sz w:val="24"/>
                <w:szCs w:val="24"/>
              </w:rPr>
              <w:t>(计</w:t>
            </w: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分)</w:t>
            </w:r>
            <w:r>
              <w:rPr>
                <w:rFonts w:hint="eastAsia" w:ascii="宋体" w:hAnsi="宋体" w:eastAsia="宋体" w:cs="宋体"/>
                <w:spacing w:val="0"/>
                <w:sz w:val="24"/>
                <w:szCs w:val="24"/>
                <w:lang w:eastAsia="zh-CN"/>
              </w:rPr>
              <w:t>。未开展消毒工作扣</w:t>
            </w:r>
            <w:r>
              <w:rPr>
                <w:rFonts w:hint="eastAsia" w:ascii="宋体" w:hAnsi="宋体" w:eastAsia="宋体" w:cs="宋体"/>
                <w:spacing w:val="0"/>
                <w:sz w:val="24"/>
                <w:szCs w:val="24"/>
                <w:lang w:val="en-US" w:eastAsia="zh-CN"/>
              </w:rPr>
              <w:t>1分，</w:t>
            </w:r>
            <w:r>
              <w:rPr>
                <w:rFonts w:hint="eastAsia" w:ascii="宋体" w:hAnsi="宋体" w:eastAsia="宋体" w:cs="宋体"/>
                <w:spacing w:val="0"/>
                <w:sz w:val="24"/>
                <w:szCs w:val="24"/>
                <w:lang w:eastAsia="zh-CN"/>
              </w:rPr>
              <w:t>消毒台帐不完善的扣</w:t>
            </w:r>
            <w:r>
              <w:rPr>
                <w:rFonts w:hint="eastAsia" w:ascii="宋体" w:hAnsi="宋体" w:eastAsia="宋体" w:cs="宋体"/>
                <w:spacing w:val="0"/>
                <w:sz w:val="24"/>
                <w:szCs w:val="24"/>
                <w:lang w:val="en-US" w:eastAsia="zh-CN"/>
              </w:rPr>
              <w:t>0.5分。</w:t>
            </w:r>
          </w:p>
          <w:p w14:paraId="32FCFDFD">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6</w:t>
            </w:r>
            <w:r>
              <w:rPr>
                <w:rFonts w:hint="eastAsia" w:ascii="宋体" w:hAnsi="宋体" w:eastAsia="宋体" w:cs="宋体"/>
                <w:spacing w:val="0"/>
                <w:sz w:val="24"/>
                <w:szCs w:val="24"/>
              </w:rPr>
              <w:t>.气罐连接灶具使用的胶管质量合格，其长度不得 超过2米，不弯折，接口处、气罐、灶具等无漏气现象，气罐与灶具净距离不小于0.5米</w:t>
            </w:r>
            <w:r>
              <w:rPr>
                <w:rFonts w:hint="eastAsia" w:ascii="宋体" w:hAnsi="宋体" w:eastAsia="宋体" w:cs="宋体"/>
                <w:spacing w:val="0"/>
                <w:sz w:val="24"/>
                <w:szCs w:val="24"/>
                <w:lang w:eastAsia="zh-CN"/>
              </w:rPr>
              <w:t>。</w:t>
            </w:r>
            <w:r>
              <w:rPr>
                <w:rFonts w:hint="eastAsia" w:ascii="宋体" w:hAnsi="宋体" w:eastAsia="宋体" w:cs="宋体"/>
                <w:spacing w:val="0"/>
                <w:sz w:val="24"/>
                <w:szCs w:val="24"/>
              </w:rPr>
              <w:t>厨房内不得同时放2个及以上煤气罐(计2分)</w:t>
            </w:r>
            <w:r>
              <w:rPr>
                <w:rFonts w:hint="eastAsia" w:ascii="宋体" w:hAnsi="宋体" w:eastAsia="宋体" w:cs="宋体"/>
                <w:spacing w:val="0"/>
                <w:sz w:val="24"/>
                <w:szCs w:val="24"/>
                <w:lang w:eastAsia="zh-CN"/>
              </w:rPr>
              <w:t>。存在以上问题每项扣</w:t>
            </w:r>
            <w:r>
              <w:rPr>
                <w:rFonts w:hint="eastAsia" w:ascii="宋体" w:hAnsi="宋体" w:eastAsia="宋体" w:cs="宋体"/>
                <w:spacing w:val="0"/>
                <w:sz w:val="24"/>
                <w:szCs w:val="24"/>
                <w:lang w:val="en-US" w:eastAsia="zh-CN"/>
              </w:rPr>
              <w:t>0.5分。</w:t>
            </w:r>
          </w:p>
          <w:p w14:paraId="4DFDF215">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7</w:t>
            </w:r>
            <w:r>
              <w:rPr>
                <w:rFonts w:hint="eastAsia" w:ascii="宋体" w:hAnsi="宋体" w:eastAsia="宋体" w:cs="宋体"/>
                <w:spacing w:val="0"/>
                <w:sz w:val="24"/>
                <w:szCs w:val="24"/>
              </w:rPr>
              <w:t>.严禁私自采摘和购买野生蘑菇，禁止采购“三无”、 变质等食品，做到生、熟食品分开和定期检验</w:t>
            </w:r>
            <w:r>
              <w:rPr>
                <w:rFonts w:hint="eastAsia" w:ascii="宋体" w:hAnsi="宋体" w:eastAsia="宋体" w:cs="宋体"/>
                <w:spacing w:val="0"/>
                <w:sz w:val="24"/>
                <w:szCs w:val="24"/>
                <w:lang w:eastAsia="zh-CN"/>
              </w:rPr>
              <w:t>，</w:t>
            </w:r>
            <w:r>
              <w:rPr>
                <w:rFonts w:hint="eastAsia" w:ascii="宋体" w:hAnsi="宋体" w:eastAsia="宋体" w:cs="宋体"/>
                <w:spacing w:val="0"/>
                <w:sz w:val="24"/>
                <w:szCs w:val="24"/>
              </w:rPr>
              <w:t>无劣质、过期、霉变等变质食物，防止食物中毒</w:t>
            </w:r>
            <w:r>
              <w:rPr>
                <w:rFonts w:hint="eastAsia" w:ascii="宋体" w:hAnsi="宋体" w:eastAsia="宋体" w:cs="宋体"/>
                <w:spacing w:val="0"/>
                <w:sz w:val="24"/>
                <w:szCs w:val="24"/>
                <w:lang w:eastAsia="zh-CN"/>
              </w:rPr>
              <w:t>。（计</w:t>
            </w:r>
            <w:r>
              <w:rPr>
                <w:rFonts w:hint="eastAsia" w:ascii="宋体" w:hAnsi="宋体" w:eastAsia="宋体" w:cs="宋体"/>
                <w:spacing w:val="0"/>
                <w:sz w:val="24"/>
                <w:szCs w:val="24"/>
                <w:lang w:val="en-US" w:eastAsia="zh-CN"/>
              </w:rPr>
              <w:t>1分</w:t>
            </w:r>
            <w:r>
              <w:rPr>
                <w:rFonts w:hint="eastAsia" w:ascii="宋体" w:hAnsi="宋体" w:eastAsia="宋体" w:cs="宋体"/>
                <w:spacing w:val="0"/>
                <w:sz w:val="24"/>
                <w:szCs w:val="24"/>
                <w:lang w:eastAsia="zh-CN"/>
              </w:rPr>
              <w:t>）私自采摘野生蘑菇扣</w:t>
            </w:r>
            <w:r>
              <w:rPr>
                <w:rFonts w:hint="eastAsia" w:ascii="宋体" w:hAnsi="宋体" w:eastAsia="宋体" w:cs="宋体"/>
                <w:spacing w:val="0"/>
                <w:sz w:val="24"/>
                <w:szCs w:val="24"/>
                <w:lang w:val="en-US" w:eastAsia="zh-CN"/>
              </w:rPr>
              <w:t>0.5分；</w:t>
            </w:r>
            <w:r>
              <w:rPr>
                <w:rFonts w:hint="eastAsia" w:ascii="宋体" w:hAnsi="宋体" w:eastAsia="宋体" w:cs="宋体"/>
                <w:spacing w:val="0"/>
                <w:sz w:val="24"/>
                <w:szCs w:val="24"/>
                <w:lang w:eastAsia="zh-CN"/>
              </w:rPr>
              <w:t>生、熟食未分开、食物过期等扣</w:t>
            </w:r>
            <w:r>
              <w:rPr>
                <w:rFonts w:hint="eastAsia" w:ascii="宋体" w:hAnsi="宋体" w:eastAsia="宋体" w:cs="宋体"/>
                <w:spacing w:val="0"/>
                <w:sz w:val="24"/>
                <w:szCs w:val="24"/>
                <w:lang w:val="en-US" w:eastAsia="zh-CN"/>
              </w:rPr>
              <w:t>0.5分。</w:t>
            </w:r>
          </w:p>
          <w:p w14:paraId="4D4D3763">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eastAsia="zh-CN"/>
              </w:rPr>
              <w:t>（三）</w:t>
            </w:r>
            <w:r>
              <w:rPr>
                <w:rFonts w:hint="eastAsia" w:ascii="宋体" w:hAnsi="宋体" w:eastAsia="宋体" w:cs="宋体"/>
                <w:spacing w:val="0"/>
                <w:sz w:val="24"/>
                <w:szCs w:val="24"/>
              </w:rPr>
              <w:t> 护理安全（</w:t>
            </w:r>
            <w:r>
              <w:rPr>
                <w:rFonts w:hint="eastAsia" w:ascii="宋体" w:hAnsi="宋体" w:eastAsia="宋体" w:cs="宋体"/>
                <w:spacing w:val="0"/>
                <w:sz w:val="24"/>
                <w:szCs w:val="24"/>
                <w:lang w:val="en-US" w:eastAsia="zh-CN"/>
              </w:rPr>
              <w:t>10</w:t>
            </w:r>
            <w:r>
              <w:rPr>
                <w:rFonts w:hint="eastAsia" w:ascii="宋体" w:hAnsi="宋体" w:eastAsia="宋体" w:cs="宋体"/>
                <w:spacing w:val="0"/>
                <w:sz w:val="24"/>
                <w:szCs w:val="24"/>
              </w:rPr>
              <w:t>分）</w:t>
            </w:r>
          </w:p>
          <w:p w14:paraId="03435F6A">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 xml:space="preserve"> 制定老年人防走失、防跌倒、防烫伤</w:t>
            </w:r>
            <w:r>
              <w:rPr>
                <w:rFonts w:hint="eastAsia" w:ascii="宋体" w:hAnsi="宋体" w:eastAsia="宋体" w:cs="宋体"/>
                <w:spacing w:val="0"/>
                <w:sz w:val="24"/>
                <w:szCs w:val="24"/>
                <w:lang w:eastAsia="zh-CN"/>
              </w:rPr>
              <w:t>互伤、噎食、触电</w:t>
            </w:r>
            <w:r>
              <w:rPr>
                <w:rFonts w:hint="eastAsia" w:ascii="宋体" w:hAnsi="宋体" w:eastAsia="宋体" w:cs="宋体"/>
                <w:spacing w:val="0"/>
                <w:sz w:val="24"/>
                <w:szCs w:val="24"/>
              </w:rPr>
              <w:t>等安全防范措施，并严格执行，得2分；未制定相关措施扣2分，措施执行不到位，每次扣0.5分。</w:t>
            </w:r>
          </w:p>
          <w:p w14:paraId="24296BAE">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 xml:space="preserve"> 对特殊护理需求的老年人进行重点关注和护理，得2分；因护理疏忽导致老年人发生意外</w:t>
            </w:r>
            <w:r>
              <w:rPr>
                <w:rFonts w:hint="eastAsia" w:ascii="宋体" w:hAnsi="宋体" w:eastAsia="宋体" w:cs="宋体"/>
                <w:spacing w:val="0"/>
                <w:sz w:val="24"/>
                <w:szCs w:val="24"/>
                <w:lang w:val="en-US" w:eastAsia="zh-CN"/>
              </w:rPr>
              <w:t>，每次扣1分。</w:t>
            </w:r>
          </w:p>
          <w:p w14:paraId="5D9A2719">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3.密切关注老人情绪，及时掌握老人思想动态，加 强与老人的沟通与交流，及时化解老人之间的矛盾，防止 老人打架斗殴等现象(计2分)。发生打架斗殴，每次扣1分。</w:t>
            </w:r>
          </w:p>
          <w:p w14:paraId="7C036B43">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4.老人房间不存放酒、刀具、剪刀、铁锤等危险物品 ( 计 2分 ) 。发现以上物品，每次扣1分。</w:t>
            </w:r>
          </w:p>
          <w:p w14:paraId="26296847">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5</w:t>
            </w:r>
            <w:r>
              <w:rPr>
                <w:rFonts w:hint="eastAsia" w:ascii="宋体" w:hAnsi="宋体" w:eastAsia="宋体" w:cs="宋体"/>
                <w:spacing w:val="0"/>
                <w:sz w:val="24"/>
                <w:szCs w:val="24"/>
              </w:rPr>
              <w:t>.院内老人请假(住院)须有亲属</w:t>
            </w:r>
            <w:r>
              <w:rPr>
                <w:rFonts w:hint="eastAsia" w:ascii="宋体" w:hAnsi="宋体" w:eastAsia="宋体" w:cs="宋体"/>
                <w:spacing w:val="0"/>
                <w:sz w:val="24"/>
                <w:szCs w:val="24"/>
                <w:lang w:eastAsia="zh-CN"/>
              </w:rPr>
              <w:t>或工作人员</w:t>
            </w:r>
            <w:r>
              <w:rPr>
                <w:rFonts w:hint="eastAsia" w:ascii="宋体" w:hAnsi="宋体" w:eastAsia="宋体" w:cs="宋体"/>
                <w:spacing w:val="0"/>
                <w:sz w:val="24"/>
                <w:szCs w:val="24"/>
              </w:rPr>
              <w:t>陪同，并填写承诺书，以防安全事件发生(计</w:t>
            </w: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分)</w:t>
            </w:r>
            <w:r>
              <w:rPr>
                <w:rFonts w:hint="eastAsia" w:ascii="宋体" w:hAnsi="宋体" w:eastAsia="宋体" w:cs="宋体"/>
                <w:spacing w:val="0"/>
                <w:sz w:val="24"/>
                <w:szCs w:val="24"/>
                <w:lang w:eastAsia="zh-CN"/>
              </w:rPr>
              <w:t>；未陪同每人次扣</w:t>
            </w:r>
            <w:r>
              <w:rPr>
                <w:rFonts w:hint="eastAsia" w:ascii="宋体" w:hAnsi="宋体" w:eastAsia="宋体" w:cs="宋体"/>
                <w:spacing w:val="0"/>
                <w:sz w:val="24"/>
                <w:szCs w:val="24"/>
                <w:lang w:val="en-US" w:eastAsia="zh-CN"/>
              </w:rPr>
              <w:t>0.5分，有老人自行外出未请假全扣。</w:t>
            </w:r>
          </w:p>
        </w:tc>
        <w:tc>
          <w:tcPr>
            <w:tcW w:w="1009" w:type="dxa"/>
            <w:noWrap w:val="0"/>
            <w:vAlign w:val="center"/>
          </w:tcPr>
          <w:p w14:paraId="12FC93B2">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rPr>
            </w:pPr>
          </w:p>
        </w:tc>
      </w:tr>
      <w:tr w14:paraId="0B5A9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2" w:hRule="atLeast"/>
        </w:trPr>
        <w:tc>
          <w:tcPr>
            <w:tcW w:w="1190" w:type="dxa"/>
            <w:noWrap w:val="0"/>
            <w:vAlign w:val="center"/>
          </w:tcPr>
          <w:p w14:paraId="22E50420">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both"/>
              <w:textAlignment w:val="baseline"/>
              <w:rPr>
                <w:rFonts w:hint="eastAsia" w:ascii="宋体" w:hAnsi="宋体" w:eastAsia="宋体" w:cs="宋体"/>
                <w:spacing w:val="0"/>
                <w:sz w:val="24"/>
                <w:szCs w:val="24"/>
                <w:vertAlign w:val="baseline"/>
                <w:lang w:val="en-US" w:eastAsia="zh-CN"/>
              </w:rPr>
            </w:pPr>
          </w:p>
          <w:p w14:paraId="057FD974">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p>
          <w:p w14:paraId="568886BA">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p>
          <w:p w14:paraId="5EF8DBB0">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p>
          <w:p w14:paraId="1C8B305E">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both"/>
              <w:textAlignment w:val="baseline"/>
              <w:rPr>
                <w:rFonts w:hint="eastAsia" w:ascii="宋体" w:hAnsi="宋体" w:eastAsia="宋体" w:cs="宋体"/>
                <w:spacing w:val="0"/>
                <w:sz w:val="24"/>
                <w:szCs w:val="24"/>
                <w:vertAlign w:val="baseline"/>
                <w:lang w:val="en-US" w:eastAsia="zh-CN"/>
              </w:rPr>
            </w:pPr>
          </w:p>
          <w:p w14:paraId="26A452E3">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p>
          <w:p w14:paraId="2E7D71EE">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p>
          <w:p w14:paraId="03F4ED29">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p>
          <w:p w14:paraId="0D1E1C36">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p>
          <w:p w14:paraId="2B0B6BDE">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r>
              <w:rPr>
                <w:rFonts w:hint="eastAsia" w:ascii="宋体" w:hAnsi="宋体" w:eastAsia="宋体" w:cs="宋体"/>
                <w:spacing w:val="0"/>
                <w:sz w:val="24"/>
                <w:szCs w:val="24"/>
                <w:vertAlign w:val="baseline"/>
                <w:lang w:val="en-US" w:eastAsia="zh-CN"/>
              </w:rPr>
              <w:t>服务质量</w:t>
            </w:r>
          </w:p>
          <w:p w14:paraId="3EB96CFF">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r>
              <w:rPr>
                <w:rFonts w:hint="eastAsia" w:ascii="宋体" w:hAnsi="宋体" w:eastAsia="宋体" w:cs="宋体"/>
                <w:spacing w:val="0"/>
                <w:sz w:val="24"/>
                <w:szCs w:val="24"/>
                <w:vertAlign w:val="baseline"/>
                <w:lang w:val="en-US" w:eastAsia="zh-CN"/>
              </w:rPr>
              <w:t>（30分）</w:t>
            </w:r>
          </w:p>
        </w:tc>
        <w:tc>
          <w:tcPr>
            <w:tcW w:w="6791" w:type="dxa"/>
            <w:gridSpan w:val="4"/>
            <w:noWrap w:val="0"/>
            <w:vAlign w:val="center"/>
          </w:tcPr>
          <w:p w14:paraId="4D2513CD">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eastAsia="zh-CN"/>
              </w:rPr>
              <w:t>（一）</w:t>
            </w:r>
            <w:r>
              <w:rPr>
                <w:rFonts w:hint="eastAsia" w:ascii="宋体" w:hAnsi="宋体" w:eastAsia="宋体" w:cs="宋体"/>
                <w:spacing w:val="0"/>
                <w:sz w:val="24"/>
                <w:szCs w:val="24"/>
              </w:rPr>
              <w:t>生活照料服务（1</w:t>
            </w:r>
            <w:r>
              <w:rPr>
                <w:rFonts w:hint="eastAsia" w:ascii="宋体" w:hAnsi="宋体" w:eastAsia="宋体" w:cs="宋体"/>
                <w:spacing w:val="0"/>
                <w:sz w:val="24"/>
                <w:szCs w:val="24"/>
                <w:lang w:val="en-US" w:eastAsia="zh-CN"/>
              </w:rPr>
              <w:t>5</w:t>
            </w:r>
            <w:r>
              <w:rPr>
                <w:rFonts w:hint="eastAsia" w:ascii="宋体" w:hAnsi="宋体" w:eastAsia="宋体" w:cs="宋体"/>
                <w:spacing w:val="0"/>
                <w:sz w:val="24"/>
                <w:szCs w:val="24"/>
              </w:rPr>
              <w:t>分）</w:t>
            </w:r>
          </w:p>
          <w:p w14:paraId="114A81F8">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rPr>
              <w:t>1.实行拎包入住</w:t>
            </w:r>
            <w:r>
              <w:rPr>
                <w:rFonts w:hint="eastAsia" w:ascii="宋体" w:hAnsi="宋体" w:eastAsia="宋体" w:cs="宋体"/>
                <w:spacing w:val="0"/>
                <w:sz w:val="24"/>
                <w:szCs w:val="24"/>
                <w:lang w:eastAsia="zh-CN"/>
              </w:rPr>
              <w:t>，</w:t>
            </w:r>
            <w:r>
              <w:rPr>
                <w:rFonts w:hint="eastAsia" w:ascii="宋体" w:hAnsi="宋体" w:eastAsia="宋体" w:cs="宋体"/>
                <w:spacing w:val="0"/>
                <w:sz w:val="24"/>
                <w:szCs w:val="24"/>
              </w:rPr>
              <w:t>鞋、桶、凳子、衣柜、碗柜、床上 用品等按规定摆放规范、整齐，室内无异味，老人房间无碗筷饭菜等</w:t>
            </w:r>
            <w:r>
              <w:rPr>
                <w:rFonts w:hint="eastAsia" w:ascii="宋体" w:hAnsi="宋体" w:eastAsia="宋体" w:cs="宋体"/>
                <w:spacing w:val="0"/>
                <w:sz w:val="24"/>
                <w:szCs w:val="24"/>
                <w:lang w:eastAsia="zh-CN"/>
              </w:rPr>
              <w:t>。为入住老人清洗衣服和定期清洗床上用品。</w:t>
            </w:r>
            <w:r>
              <w:rPr>
                <w:rFonts w:hint="eastAsia" w:ascii="宋体" w:hAnsi="宋体" w:eastAsia="宋体" w:cs="宋体"/>
                <w:spacing w:val="0"/>
                <w:sz w:val="24"/>
                <w:szCs w:val="24"/>
              </w:rPr>
              <w:t>(计</w:t>
            </w:r>
            <w:r>
              <w:rPr>
                <w:rFonts w:hint="eastAsia" w:ascii="宋体" w:hAnsi="宋体" w:eastAsia="宋体" w:cs="宋体"/>
                <w:spacing w:val="0"/>
                <w:sz w:val="24"/>
                <w:szCs w:val="24"/>
                <w:lang w:val="en-US" w:eastAsia="zh-CN"/>
              </w:rPr>
              <w:t>5</w:t>
            </w:r>
            <w:r>
              <w:rPr>
                <w:rFonts w:hint="eastAsia" w:ascii="宋体" w:hAnsi="宋体" w:eastAsia="宋体" w:cs="宋体"/>
                <w:spacing w:val="0"/>
                <w:sz w:val="24"/>
                <w:szCs w:val="24"/>
              </w:rPr>
              <w:t>分)</w:t>
            </w:r>
            <w:r>
              <w:rPr>
                <w:rFonts w:hint="eastAsia" w:cs="宋体"/>
                <w:spacing w:val="0"/>
                <w:sz w:val="24"/>
                <w:szCs w:val="24"/>
                <w:lang w:eastAsia="zh-CN"/>
              </w:rPr>
              <w:t>；</w:t>
            </w:r>
            <w:r>
              <w:rPr>
                <w:rFonts w:hint="eastAsia" w:ascii="宋体" w:hAnsi="宋体" w:eastAsia="宋体" w:cs="宋体"/>
                <w:spacing w:val="0"/>
                <w:sz w:val="24"/>
                <w:szCs w:val="24"/>
                <w:lang w:eastAsia="zh-CN"/>
              </w:rPr>
              <w:t>室内有异味每次扣</w:t>
            </w:r>
            <w:r>
              <w:rPr>
                <w:rFonts w:hint="eastAsia" w:ascii="宋体" w:hAnsi="宋体" w:eastAsia="宋体" w:cs="宋体"/>
                <w:spacing w:val="0"/>
                <w:sz w:val="24"/>
                <w:szCs w:val="24"/>
                <w:lang w:val="en-US" w:eastAsia="zh-CN"/>
              </w:rPr>
              <w:t>1分，室内零乱、卫生差每人次扣0.5分，衣服、床上用品有污渍每人次扣0.5分。</w:t>
            </w:r>
          </w:p>
          <w:p w14:paraId="3EAB9D2A">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rPr>
              <w:t>2.为失能失智老人提供日常生活照料服务，含个人清 洁卫生、衣着、饮食、修饰、口腔、皮肤清洁、如厕、压 疮预防等方面的服务，保持老人身上无异味(计3分)</w:t>
            </w:r>
            <w:r>
              <w:rPr>
                <w:rFonts w:hint="eastAsia" w:cs="宋体"/>
                <w:spacing w:val="0"/>
                <w:sz w:val="24"/>
                <w:szCs w:val="24"/>
                <w:lang w:eastAsia="zh-CN"/>
              </w:rPr>
              <w:t>；</w:t>
            </w:r>
            <w:r>
              <w:rPr>
                <w:rFonts w:hint="eastAsia" w:ascii="宋体" w:hAnsi="宋体" w:eastAsia="宋体" w:cs="宋体"/>
                <w:spacing w:val="0"/>
                <w:sz w:val="24"/>
                <w:szCs w:val="24"/>
                <w:lang w:eastAsia="zh-CN"/>
              </w:rPr>
              <w:t>老人身上有异味每人次扣</w:t>
            </w:r>
            <w:r>
              <w:rPr>
                <w:rFonts w:hint="eastAsia" w:ascii="宋体" w:hAnsi="宋体" w:eastAsia="宋体" w:cs="宋体"/>
                <w:spacing w:val="0"/>
                <w:sz w:val="24"/>
                <w:szCs w:val="24"/>
                <w:lang w:val="en-US" w:eastAsia="zh-CN"/>
              </w:rPr>
              <w:t>0.5分，护理不当每人次扣0.5分。</w:t>
            </w:r>
          </w:p>
          <w:p w14:paraId="26DCBE0A">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rPr>
              <w:t xml:space="preserve">3.夏年做好防暑降温工作，冬年做好防寒保暖工作 ( 计 1 分 ) </w:t>
            </w:r>
            <w:r>
              <w:rPr>
                <w:rFonts w:hint="eastAsia" w:cs="宋体"/>
                <w:spacing w:val="0"/>
                <w:sz w:val="24"/>
                <w:szCs w:val="24"/>
                <w:lang w:eastAsia="zh-CN"/>
              </w:rPr>
              <w:t>；</w:t>
            </w:r>
            <w:r>
              <w:rPr>
                <w:rFonts w:hint="eastAsia" w:ascii="宋体" w:hAnsi="宋体" w:eastAsia="宋体" w:cs="宋体"/>
                <w:spacing w:val="0"/>
                <w:sz w:val="24"/>
                <w:szCs w:val="24"/>
                <w:lang w:eastAsia="zh-CN"/>
              </w:rPr>
              <w:t>工作未落实到位每人次扣</w:t>
            </w:r>
            <w:r>
              <w:rPr>
                <w:rFonts w:hint="eastAsia" w:ascii="宋体" w:hAnsi="宋体" w:eastAsia="宋体" w:cs="宋体"/>
                <w:spacing w:val="0"/>
                <w:sz w:val="24"/>
                <w:szCs w:val="24"/>
                <w:lang w:val="en-US" w:eastAsia="zh-CN"/>
              </w:rPr>
              <w:t>0.5分。</w:t>
            </w:r>
          </w:p>
          <w:p w14:paraId="136A7ECC">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rPr>
              <w:t>4.做好老人房间巡查(白天和夜间),关注老人身体 及睡眠情况，并做好</w:t>
            </w:r>
            <w:r>
              <w:rPr>
                <w:rFonts w:hint="eastAsia" w:ascii="宋体" w:hAnsi="宋体" w:eastAsia="宋体" w:cs="宋体"/>
                <w:spacing w:val="0"/>
                <w:sz w:val="24"/>
                <w:szCs w:val="24"/>
                <w:lang w:eastAsia="zh-CN"/>
              </w:rPr>
              <w:t>巡查</w:t>
            </w:r>
            <w:r>
              <w:rPr>
                <w:rFonts w:hint="eastAsia" w:ascii="宋体" w:hAnsi="宋体" w:eastAsia="宋体" w:cs="宋体"/>
                <w:spacing w:val="0"/>
                <w:sz w:val="24"/>
                <w:szCs w:val="24"/>
              </w:rPr>
              <w:t>台账</w:t>
            </w:r>
            <w:r>
              <w:rPr>
                <w:rFonts w:hint="eastAsia" w:ascii="宋体" w:hAnsi="宋体" w:eastAsia="宋体" w:cs="宋体"/>
                <w:spacing w:val="0"/>
                <w:sz w:val="24"/>
                <w:szCs w:val="24"/>
                <w:lang w:eastAsia="zh-CN"/>
              </w:rPr>
              <w:t>和交接班登记</w:t>
            </w:r>
            <w:r>
              <w:rPr>
                <w:rFonts w:hint="eastAsia" w:ascii="宋体" w:hAnsi="宋体" w:eastAsia="宋体" w:cs="宋体"/>
                <w:spacing w:val="0"/>
                <w:sz w:val="24"/>
                <w:szCs w:val="24"/>
              </w:rPr>
              <w:t>(计</w:t>
            </w:r>
            <w:r>
              <w:rPr>
                <w:rFonts w:hint="eastAsia" w:ascii="宋体" w:hAnsi="宋体" w:eastAsia="宋体" w:cs="宋体"/>
                <w:spacing w:val="0"/>
                <w:sz w:val="24"/>
                <w:szCs w:val="24"/>
                <w:lang w:val="en-US" w:eastAsia="zh-CN"/>
              </w:rPr>
              <w:t>3</w:t>
            </w:r>
            <w:r>
              <w:rPr>
                <w:rFonts w:hint="eastAsia" w:ascii="宋体" w:hAnsi="宋体" w:eastAsia="宋体" w:cs="宋体"/>
                <w:spacing w:val="0"/>
                <w:sz w:val="24"/>
                <w:szCs w:val="24"/>
              </w:rPr>
              <w:t>分)</w:t>
            </w:r>
            <w:r>
              <w:rPr>
                <w:rFonts w:hint="eastAsia" w:cs="宋体"/>
                <w:spacing w:val="0"/>
                <w:sz w:val="24"/>
                <w:szCs w:val="24"/>
                <w:lang w:eastAsia="zh-CN"/>
              </w:rPr>
              <w:t>；</w:t>
            </w:r>
            <w:r>
              <w:rPr>
                <w:rFonts w:hint="eastAsia" w:ascii="宋体" w:hAnsi="宋体" w:eastAsia="宋体" w:cs="宋体"/>
                <w:spacing w:val="0"/>
                <w:sz w:val="24"/>
                <w:szCs w:val="24"/>
                <w:lang w:eastAsia="zh-CN"/>
              </w:rPr>
              <w:t>巡查工作未开展每次扣</w:t>
            </w:r>
            <w:r>
              <w:rPr>
                <w:rFonts w:hint="eastAsia" w:ascii="宋体" w:hAnsi="宋体" w:eastAsia="宋体" w:cs="宋体"/>
                <w:spacing w:val="0"/>
                <w:sz w:val="24"/>
                <w:szCs w:val="24"/>
                <w:lang w:val="en-US" w:eastAsia="zh-CN"/>
              </w:rPr>
              <w:t>2分，</w:t>
            </w:r>
            <w:r>
              <w:rPr>
                <w:rFonts w:hint="eastAsia" w:ascii="宋体" w:hAnsi="宋体" w:eastAsia="宋体" w:cs="宋体"/>
                <w:spacing w:val="0"/>
                <w:sz w:val="24"/>
                <w:szCs w:val="24"/>
                <w:lang w:eastAsia="zh-CN"/>
              </w:rPr>
              <w:t>记录不全面，无交接班记录每次扣</w:t>
            </w:r>
            <w:r>
              <w:rPr>
                <w:rFonts w:hint="eastAsia" w:ascii="宋体" w:hAnsi="宋体" w:eastAsia="宋体" w:cs="宋体"/>
                <w:spacing w:val="0"/>
                <w:sz w:val="24"/>
                <w:szCs w:val="24"/>
                <w:lang w:val="en-US" w:eastAsia="zh-CN"/>
              </w:rPr>
              <w:t>0.5分。</w:t>
            </w:r>
          </w:p>
          <w:p w14:paraId="21B9B112">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rPr>
              <w:t>5.设置集中晾晒场所，不乱晾晒衣物(计1分)</w:t>
            </w:r>
            <w:r>
              <w:rPr>
                <w:rFonts w:hint="eastAsia" w:cs="宋体"/>
                <w:spacing w:val="0"/>
                <w:sz w:val="24"/>
                <w:szCs w:val="24"/>
                <w:lang w:eastAsia="zh-CN"/>
              </w:rPr>
              <w:t>；</w:t>
            </w:r>
            <w:r>
              <w:rPr>
                <w:rFonts w:hint="eastAsia" w:ascii="宋体" w:hAnsi="宋体" w:eastAsia="宋体" w:cs="宋体"/>
                <w:spacing w:val="0"/>
                <w:sz w:val="24"/>
                <w:szCs w:val="24"/>
                <w:lang w:eastAsia="zh-CN"/>
              </w:rPr>
              <w:t>无集中晾晒场所扣</w:t>
            </w:r>
            <w:r>
              <w:rPr>
                <w:rFonts w:hint="eastAsia" w:ascii="宋体" w:hAnsi="宋体" w:eastAsia="宋体" w:cs="宋体"/>
                <w:spacing w:val="0"/>
                <w:sz w:val="24"/>
                <w:szCs w:val="24"/>
                <w:lang w:val="en-US" w:eastAsia="zh-CN"/>
              </w:rPr>
              <w:t>0.5分。</w:t>
            </w:r>
          </w:p>
          <w:p w14:paraId="65740A83">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rPr>
              <w:t xml:space="preserve">6.保持院内无杂物，干净整洁，空房和杂房上锁(计 </w:t>
            </w: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 xml:space="preserve">分 ) </w:t>
            </w:r>
            <w:r>
              <w:rPr>
                <w:rFonts w:hint="eastAsia" w:cs="宋体"/>
                <w:spacing w:val="0"/>
                <w:sz w:val="24"/>
                <w:szCs w:val="24"/>
                <w:lang w:eastAsia="zh-CN"/>
              </w:rPr>
              <w:t>；</w:t>
            </w:r>
            <w:r>
              <w:rPr>
                <w:rFonts w:hint="eastAsia" w:ascii="宋体" w:hAnsi="宋体" w:eastAsia="宋体" w:cs="宋体"/>
                <w:spacing w:val="0"/>
                <w:sz w:val="24"/>
                <w:szCs w:val="24"/>
                <w:lang w:eastAsia="zh-CN"/>
              </w:rPr>
              <w:t>院内卫生差每次扣</w:t>
            </w:r>
            <w:r>
              <w:rPr>
                <w:rFonts w:hint="eastAsia" w:ascii="宋体" w:hAnsi="宋体" w:eastAsia="宋体" w:cs="宋体"/>
                <w:spacing w:val="0"/>
                <w:sz w:val="24"/>
                <w:szCs w:val="24"/>
                <w:lang w:val="en-US" w:eastAsia="zh-CN"/>
              </w:rPr>
              <w:t>0.5分，未上锁扣0.5分。</w:t>
            </w:r>
          </w:p>
          <w:p w14:paraId="3BF2329F">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eastAsia="zh-CN"/>
              </w:rPr>
              <w:t>（二）</w:t>
            </w:r>
            <w:r>
              <w:rPr>
                <w:rFonts w:hint="eastAsia" w:ascii="宋体" w:hAnsi="宋体" w:eastAsia="宋体" w:cs="宋体"/>
                <w:spacing w:val="0"/>
                <w:sz w:val="24"/>
                <w:szCs w:val="24"/>
              </w:rPr>
              <w:t> 医疗保健服务（</w:t>
            </w:r>
            <w:r>
              <w:rPr>
                <w:rFonts w:hint="eastAsia" w:ascii="宋体" w:hAnsi="宋体" w:eastAsia="宋体" w:cs="宋体"/>
                <w:spacing w:val="0"/>
                <w:sz w:val="24"/>
                <w:szCs w:val="24"/>
                <w:lang w:val="en-US" w:eastAsia="zh-CN"/>
              </w:rPr>
              <w:t>5</w:t>
            </w:r>
            <w:r>
              <w:rPr>
                <w:rFonts w:hint="eastAsia" w:ascii="宋体" w:hAnsi="宋体" w:eastAsia="宋体" w:cs="宋体"/>
                <w:spacing w:val="0"/>
                <w:sz w:val="24"/>
                <w:szCs w:val="24"/>
              </w:rPr>
              <w:t>分）</w:t>
            </w:r>
          </w:p>
          <w:p w14:paraId="743393A0">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 xml:space="preserve"> 建立老年人健康档案，定期为老年人进行健康检查，每年至少1次，得2分；未建立健康档案或未按规定进行体检，此项不得分。</w:t>
            </w:r>
          </w:p>
          <w:p w14:paraId="316FD2BB">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 xml:space="preserve"> 与当地医疗机构建立合作关系，确保老年人患病能得到及时治疗，得</w:t>
            </w: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分；未建立合作关系扣</w:t>
            </w: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分，合作关系不紧密，老年人就医不及时酌情扣</w:t>
            </w: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分。</w:t>
            </w:r>
          </w:p>
          <w:p w14:paraId="136678B3">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3.</w:t>
            </w:r>
            <w:r>
              <w:rPr>
                <w:rFonts w:hint="eastAsia" w:ascii="宋体" w:hAnsi="宋体" w:eastAsia="宋体" w:cs="宋体"/>
                <w:spacing w:val="0"/>
                <w:sz w:val="24"/>
                <w:szCs w:val="24"/>
              </w:rPr>
              <w:t xml:space="preserve"> 做好老年人日常疾病预防和保健知识宣传，得</w:t>
            </w: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分；未开展相关宣传活动扣</w:t>
            </w:r>
            <w:r>
              <w:rPr>
                <w:rFonts w:hint="eastAsia" w:ascii="宋体" w:hAnsi="宋体" w:eastAsia="宋体" w:cs="宋体"/>
                <w:spacing w:val="0"/>
                <w:sz w:val="24"/>
                <w:szCs w:val="24"/>
                <w:lang w:val="en-US" w:eastAsia="zh-CN"/>
              </w:rPr>
              <w:t>0.5</w:t>
            </w:r>
            <w:r>
              <w:rPr>
                <w:rFonts w:hint="eastAsia" w:ascii="宋体" w:hAnsi="宋体" w:eastAsia="宋体" w:cs="宋体"/>
                <w:spacing w:val="0"/>
                <w:sz w:val="24"/>
                <w:szCs w:val="24"/>
              </w:rPr>
              <w:t>分，宣传效果差酌情扣分。</w:t>
            </w:r>
          </w:p>
          <w:p w14:paraId="6D548A37">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eastAsia="zh-CN"/>
              </w:rPr>
              <w:t>（三）</w:t>
            </w:r>
            <w:r>
              <w:rPr>
                <w:rFonts w:hint="eastAsia" w:ascii="宋体" w:hAnsi="宋体" w:eastAsia="宋体" w:cs="宋体"/>
                <w:spacing w:val="0"/>
                <w:sz w:val="24"/>
                <w:szCs w:val="24"/>
              </w:rPr>
              <w:t> 文化娱乐服务（</w:t>
            </w:r>
            <w:r>
              <w:rPr>
                <w:rFonts w:hint="eastAsia" w:ascii="宋体" w:hAnsi="宋体" w:eastAsia="宋体" w:cs="宋体"/>
                <w:spacing w:val="0"/>
                <w:sz w:val="24"/>
                <w:szCs w:val="24"/>
                <w:lang w:val="en-US" w:eastAsia="zh-CN"/>
              </w:rPr>
              <w:t>5</w:t>
            </w:r>
            <w:r>
              <w:rPr>
                <w:rFonts w:hint="eastAsia" w:ascii="宋体" w:hAnsi="宋体" w:eastAsia="宋体" w:cs="宋体"/>
                <w:spacing w:val="0"/>
                <w:sz w:val="24"/>
                <w:szCs w:val="24"/>
              </w:rPr>
              <w:t>分）</w:t>
            </w:r>
          </w:p>
          <w:p w14:paraId="4DC38F91">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eastAsia="zh-CN"/>
              </w:rPr>
            </w:pP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设立文化娱乐活动场所，配备必要的娱乐设施设备得</w:t>
            </w: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分；无活动场所</w:t>
            </w:r>
            <w:r>
              <w:rPr>
                <w:rFonts w:hint="eastAsia" w:ascii="宋体" w:hAnsi="宋体" w:eastAsia="宋体" w:cs="宋体"/>
                <w:spacing w:val="0"/>
                <w:sz w:val="24"/>
                <w:szCs w:val="24"/>
                <w:lang w:eastAsia="zh-CN"/>
              </w:rPr>
              <w:t>不扣分。</w:t>
            </w:r>
          </w:p>
          <w:p w14:paraId="0D36461A">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 xml:space="preserve"> 定期组织老年人开展文化娱乐活动，如文艺表演、棋牌比赛、读书看报等，每月至少2次，得</w:t>
            </w:r>
            <w:r>
              <w:rPr>
                <w:rFonts w:hint="eastAsia" w:ascii="宋体" w:hAnsi="宋体" w:eastAsia="宋体" w:cs="宋体"/>
                <w:spacing w:val="0"/>
                <w:sz w:val="24"/>
                <w:szCs w:val="24"/>
                <w:lang w:val="en-US" w:eastAsia="zh-CN"/>
              </w:rPr>
              <w:t>3</w:t>
            </w:r>
            <w:r>
              <w:rPr>
                <w:rFonts w:hint="eastAsia" w:ascii="宋体" w:hAnsi="宋体" w:eastAsia="宋体" w:cs="宋体"/>
                <w:spacing w:val="0"/>
                <w:sz w:val="24"/>
                <w:szCs w:val="24"/>
              </w:rPr>
              <w:t>分；</w:t>
            </w:r>
            <w:r>
              <w:rPr>
                <w:rFonts w:hint="eastAsia" w:ascii="宋体" w:hAnsi="宋体" w:eastAsia="宋体" w:cs="宋体"/>
                <w:spacing w:val="0"/>
                <w:sz w:val="24"/>
                <w:szCs w:val="24"/>
                <w:lang w:eastAsia="zh-CN"/>
              </w:rPr>
              <w:t>未开展活动扣</w:t>
            </w:r>
            <w:r>
              <w:rPr>
                <w:rFonts w:hint="eastAsia" w:ascii="宋体" w:hAnsi="宋体" w:eastAsia="宋体" w:cs="宋体"/>
                <w:spacing w:val="0"/>
                <w:sz w:val="24"/>
                <w:szCs w:val="24"/>
                <w:lang w:val="en-US" w:eastAsia="zh-CN"/>
              </w:rPr>
              <w:t>1分</w:t>
            </w:r>
            <w:r>
              <w:rPr>
                <w:rFonts w:hint="eastAsia" w:ascii="宋体" w:hAnsi="宋体" w:eastAsia="宋体" w:cs="宋体"/>
                <w:spacing w:val="0"/>
                <w:sz w:val="24"/>
                <w:szCs w:val="24"/>
              </w:rPr>
              <w:t>。</w:t>
            </w:r>
          </w:p>
          <w:p w14:paraId="42B6211C">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（四）</w:t>
            </w:r>
            <w:r>
              <w:rPr>
                <w:rFonts w:hint="eastAsia" w:ascii="宋体" w:hAnsi="宋体" w:eastAsia="宋体" w:cs="宋体"/>
                <w:spacing w:val="0"/>
                <w:sz w:val="24"/>
                <w:szCs w:val="24"/>
              </w:rPr>
              <w:t> 心理慰藉服务（5分）</w:t>
            </w:r>
          </w:p>
          <w:p w14:paraId="50AC4793">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 xml:space="preserve"> 工作人员关注老年人心理状态，</w:t>
            </w:r>
            <w:r>
              <w:rPr>
                <w:rFonts w:hint="eastAsia" w:ascii="宋体" w:hAnsi="宋体" w:eastAsia="宋体" w:cs="宋体"/>
                <w:spacing w:val="0"/>
                <w:sz w:val="24"/>
                <w:szCs w:val="24"/>
                <w:lang w:eastAsia="zh-CN"/>
              </w:rPr>
              <w:t>定期与老人开展谈心谈话，做好记录，</w:t>
            </w:r>
            <w:r>
              <w:rPr>
                <w:rFonts w:hint="eastAsia" w:ascii="宋体" w:hAnsi="宋体" w:eastAsia="宋体" w:cs="宋体"/>
                <w:spacing w:val="0"/>
                <w:sz w:val="24"/>
                <w:szCs w:val="24"/>
              </w:rPr>
              <w:t>及时发现并疏导老年人不良情绪，得3分；因心理问题导致老年人出现异常行为，每次扣1分。</w:t>
            </w:r>
          </w:p>
          <w:p w14:paraId="3A778313">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rPr>
              <w:t>组织志愿者或专业人员为老年人提供心理慰藉服务，每年至少4次，得2分；未按要求开展活动扣1分。</w:t>
            </w:r>
          </w:p>
        </w:tc>
        <w:tc>
          <w:tcPr>
            <w:tcW w:w="1009" w:type="dxa"/>
            <w:noWrap w:val="0"/>
            <w:vAlign w:val="center"/>
          </w:tcPr>
          <w:p w14:paraId="1096939C">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rPr>
            </w:pPr>
          </w:p>
        </w:tc>
      </w:tr>
      <w:tr w14:paraId="65F3E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8" w:hRule="atLeast"/>
        </w:trPr>
        <w:tc>
          <w:tcPr>
            <w:tcW w:w="1190" w:type="dxa"/>
            <w:noWrap w:val="0"/>
            <w:vAlign w:val="center"/>
          </w:tcPr>
          <w:p w14:paraId="0E4511A1">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r>
              <w:rPr>
                <w:rFonts w:hint="eastAsia" w:ascii="宋体" w:hAnsi="宋体" w:eastAsia="宋体" w:cs="宋体"/>
                <w:spacing w:val="0"/>
                <w:sz w:val="24"/>
                <w:szCs w:val="24"/>
                <w:vertAlign w:val="baseline"/>
                <w:lang w:val="en-US" w:eastAsia="zh-CN"/>
              </w:rPr>
              <w:t>队伍建设</w:t>
            </w:r>
          </w:p>
          <w:p w14:paraId="0815D6F1">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r>
              <w:rPr>
                <w:rFonts w:hint="eastAsia" w:ascii="宋体" w:hAnsi="宋体" w:eastAsia="宋体" w:cs="宋体"/>
                <w:spacing w:val="0"/>
                <w:sz w:val="24"/>
                <w:szCs w:val="24"/>
                <w:vertAlign w:val="baseline"/>
                <w:lang w:val="en-US" w:eastAsia="zh-CN"/>
              </w:rPr>
              <w:t>(15分)</w:t>
            </w:r>
          </w:p>
        </w:tc>
        <w:tc>
          <w:tcPr>
            <w:tcW w:w="6791" w:type="dxa"/>
            <w:gridSpan w:val="4"/>
            <w:noWrap w:val="0"/>
            <w:vAlign w:val="center"/>
          </w:tcPr>
          <w:p w14:paraId="1A88071A">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eastAsia="zh-CN"/>
              </w:rPr>
              <w:t>（一）</w:t>
            </w:r>
            <w:r>
              <w:rPr>
                <w:rFonts w:hint="eastAsia" w:ascii="宋体" w:hAnsi="宋体" w:eastAsia="宋体" w:cs="宋体"/>
                <w:spacing w:val="0"/>
                <w:sz w:val="24"/>
                <w:szCs w:val="24"/>
              </w:rPr>
              <w:t> 人员配备（6分）</w:t>
            </w:r>
          </w:p>
          <w:p w14:paraId="36FA4851">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 xml:space="preserve"> 按照规定比例配备工作人员，护理人员与能自理老年人比例不低于1:10，与半自理老年人比例不低于1:6，与完全不能自理老年人比例不低于1:3，得4分；人员配备不足，每少1人扣1分。</w:t>
            </w:r>
          </w:p>
          <w:p w14:paraId="0515A5ED">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 xml:space="preserve"> 工作人员具备相应的专业知识和技能，特殊岗位人员持证上岗，得2分；特殊岗位人员无证上岗，每人次扣0.5分。</w:t>
            </w:r>
          </w:p>
          <w:p w14:paraId="530BBC2D">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eastAsia="zh-CN"/>
              </w:rPr>
              <w:t>（</w:t>
            </w:r>
            <w:r>
              <w:rPr>
                <w:rFonts w:hint="eastAsia" w:ascii="宋体" w:hAnsi="宋体" w:eastAsia="宋体" w:cs="宋体"/>
                <w:spacing w:val="0"/>
                <w:sz w:val="24"/>
                <w:szCs w:val="24"/>
                <w:lang w:val="en-US" w:eastAsia="zh-CN"/>
              </w:rPr>
              <w:t>二）</w:t>
            </w:r>
            <w:r>
              <w:rPr>
                <w:rFonts w:hint="eastAsia" w:ascii="宋体" w:hAnsi="宋体" w:eastAsia="宋体" w:cs="宋体"/>
                <w:spacing w:val="0"/>
                <w:sz w:val="24"/>
                <w:szCs w:val="24"/>
              </w:rPr>
              <w:t>培训管理（5分）</w:t>
            </w:r>
          </w:p>
          <w:p w14:paraId="45601EFA">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 xml:space="preserve"> 制定工作人员培训计划，定期组织开展业务培训和职业道德培训，每年培训不少于</w:t>
            </w: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0学时，得3分；未制定培训计划扣1分，培训学时不达标扣</w:t>
            </w: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分。</w:t>
            </w:r>
          </w:p>
          <w:p w14:paraId="6391FE48">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培训内容丰富、实用，培训效果良好，得2分；培训内容空洞、效果差酌情扣分。</w:t>
            </w:r>
          </w:p>
          <w:p w14:paraId="62199B09">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eastAsia="zh-CN"/>
              </w:rPr>
              <w:t>（</w:t>
            </w:r>
            <w:r>
              <w:rPr>
                <w:rFonts w:hint="eastAsia" w:ascii="宋体" w:hAnsi="宋体" w:eastAsia="宋体" w:cs="宋体"/>
                <w:spacing w:val="0"/>
                <w:sz w:val="24"/>
                <w:szCs w:val="24"/>
                <w:lang w:val="en-US" w:eastAsia="zh-CN"/>
              </w:rPr>
              <w:t>三）</w:t>
            </w:r>
            <w:r>
              <w:rPr>
                <w:rFonts w:hint="eastAsia" w:ascii="宋体" w:hAnsi="宋体" w:eastAsia="宋体" w:cs="宋体"/>
                <w:spacing w:val="0"/>
                <w:sz w:val="24"/>
                <w:szCs w:val="24"/>
              </w:rPr>
              <w:t>人员考核与激励（4分）</w:t>
            </w:r>
          </w:p>
          <w:p w14:paraId="79559EB5">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 xml:space="preserve"> 建立工作人员考核制度，定期对工作人员进行考核，考核结果与绩效挂钩，得2分；未建立考核制度扣2分，考核制度执行不到位扣1分。</w:t>
            </w:r>
          </w:p>
          <w:p w14:paraId="117CC216">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2.</w:t>
            </w:r>
            <w:r>
              <w:rPr>
                <w:rFonts w:hint="eastAsia" w:ascii="宋体" w:hAnsi="宋体" w:eastAsia="宋体" w:cs="宋体"/>
                <w:spacing w:val="0"/>
                <w:sz w:val="24"/>
                <w:szCs w:val="24"/>
              </w:rPr>
              <w:t xml:space="preserve"> 采取有效措施激励工作人员，提高工作积极性和服务质量，得2分；未开展激励措施或措施效果不明显扣1分</w:t>
            </w:r>
          </w:p>
        </w:tc>
        <w:tc>
          <w:tcPr>
            <w:tcW w:w="1009" w:type="dxa"/>
            <w:noWrap w:val="0"/>
            <w:vAlign w:val="center"/>
          </w:tcPr>
          <w:p w14:paraId="5313546E">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rPr>
            </w:pPr>
          </w:p>
        </w:tc>
      </w:tr>
      <w:tr w14:paraId="5F60C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5" w:hRule="atLeast"/>
        </w:trPr>
        <w:tc>
          <w:tcPr>
            <w:tcW w:w="1190" w:type="dxa"/>
            <w:noWrap w:val="0"/>
            <w:vAlign w:val="center"/>
          </w:tcPr>
          <w:p w14:paraId="26491D07">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lang w:val="en-US" w:eastAsia="zh-CN"/>
              </w:rPr>
            </w:pPr>
            <w:r>
              <w:rPr>
                <w:rFonts w:hint="eastAsia" w:ascii="宋体" w:hAnsi="宋体" w:eastAsia="宋体" w:cs="宋体"/>
                <w:spacing w:val="0"/>
                <w:sz w:val="24"/>
                <w:szCs w:val="24"/>
                <w:vertAlign w:val="baseline"/>
                <w:lang w:val="en-US" w:eastAsia="zh-CN"/>
              </w:rPr>
              <w:t>奖嘉加分</w:t>
            </w:r>
          </w:p>
        </w:tc>
        <w:tc>
          <w:tcPr>
            <w:tcW w:w="6791" w:type="dxa"/>
            <w:gridSpan w:val="4"/>
            <w:noWrap w:val="0"/>
            <w:vAlign w:val="center"/>
          </w:tcPr>
          <w:p w14:paraId="34E52BED">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rPr>
              <w:t>1.敬老院被省、衡阳市、</w:t>
            </w:r>
            <w:r>
              <w:rPr>
                <w:rFonts w:hint="eastAsia" w:ascii="宋体" w:hAnsi="宋体" w:eastAsia="宋体" w:cs="宋体"/>
                <w:spacing w:val="0"/>
                <w:sz w:val="24"/>
                <w:szCs w:val="24"/>
                <w:lang w:eastAsia="zh-CN"/>
              </w:rPr>
              <w:t>衡阳县</w:t>
            </w:r>
            <w:r>
              <w:rPr>
                <w:rFonts w:hint="eastAsia" w:ascii="宋体" w:hAnsi="宋体" w:eastAsia="宋体" w:cs="宋体"/>
                <w:spacing w:val="0"/>
                <w:sz w:val="24"/>
                <w:szCs w:val="24"/>
              </w:rPr>
              <w:t>通报表彰，以书面材料为依据，每次加 5、2、1分；</w:t>
            </w:r>
          </w:p>
          <w:p w14:paraId="6F9A3A41">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rPr>
              <w:t>2.创造性地开展工作并卓有成效，或联系当地慈善资源，对敬老院建设和管理作出特殊贡献的，每次加2分；</w:t>
            </w:r>
          </w:p>
          <w:p w14:paraId="7AEF1D1B">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rPr>
            </w:pPr>
            <w:r>
              <w:rPr>
                <w:rFonts w:hint="eastAsia" w:ascii="宋体" w:hAnsi="宋体" w:eastAsia="宋体" w:cs="宋体"/>
                <w:spacing w:val="0"/>
                <w:sz w:val="24"/>
                <w:szCs w:val="24"/>
              </w:rPr>
              <w:t>3.积极配合民政部门各类现场会、应急疏散、消防演练等工作的，每次 加 2 分 ；</w:t>
            </w:r>
          </w:p>
          <w:p w14:paraId="00842258">
            <w:pPr>
              <w:pStyle w:val="10"/>
              <w:keepNext w:val="0"/>
              <w:keepLines w:val="0"/>
              <w:pageBreakBefore w:val="0"/>
              <w:widowControl/>
              <w:kinsoku w:val="0"/>
              <w:wordWrap/>
              <w:overflowPunct/>
              <w:topLinePunct w:val="0"/>
              <w:autoSpaceDE w:val="0"/>
              <w:autoSpaceDN w:val="0"/>
              <w:bidi w:val="0"/>
              <w:adjustRightInd w:val="0"/>
              <w:snapToGrid w:val="0"/>
              <w:spacing w:after="0" w:line="240" w:lineRule="auto"/>
              <w:ind w:left="0" w:firstLine="409"/>
              <w:jc w:val="left"/>
              <w:textAlignment w:val="baseline"/>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rPr>
              <w:t>4.在</w:t>
            </w:r>
            <w:r>
              <w:rPr>
                <w:rFonts w:hint="eastAsia" w:ascii="宋体" w:hAnsi="宋体" w:eastAsia="宋体" w:cs="宋体"/>
                <w:spacing w:val="0"/>
                <w:sz w:val="24"/>
                <w:szCs w:val="24"/>
                <w:lang w:eastAsia="zh-CN"/>
              </w:rPr>
              <w:t>县</w:t>
            </w:r>
            <w:r>
              <w:rPr>
                <w:rFonts w:hint="eastAsia" w:ascii="宋体" w:hAnsi="宋体" w:eastAsia="宋体" w:cs="宋体"/>
                <w:spacing w:val="0"/>
                <w:sz w:val="24"/>
                <w:szCs w:val="24"/>
              </w:rPr>
              <w:t>级以上会议(含培训会)上作典型发言的，每次加1分</w:t>
            </w:r>
            <w:r>
              <w:rPr>
                <w:rFonts w:hint="eastAsia" w:cs="宋体"/>
                <w:spacing w:val="0"/>
                <w:sz w:val="24"/>
                <w:szCs w:val="24"/>
                <w:lang w:eastAsia="zh-CN"/>
              </w:rPr>
              <w:t>。</w:t>
            </w:r>
          </w:p>
        </w:tc>
        <w:tc>
          <w:tcPr>
            <w:tcW w:w="1009" w:type="dxa"/>
            <w:noWrap w:val="0"/>
            <w:vAlign w:val="center"/>
          </w:tcPr>
          <w:p w14:paraId="258C1F46">
            <w:pPr>
              <w:keepNext w:val="0"/>
              <w:keepLines w:val="0"/>
              <w:pageBreakBefore w:val="0"/>
              <w:widowControl w:val="0"/>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0"/>
                <w:sz w:val="24"/>
                <w:szCs w:val="24"/>
                <w:vertAlign w:val="baseline"/>
              </w:rPr>
            </w:pPr>
          </w:p>
        </w:tc>
      </w:tr>
    </w:tbl>
    <w:p w14:paraId="7B13B1B4">
      <w:pPr>
        <w:widowControl/>
        <w:numPr>
          <w:ilvl w:val="0"/>
          <w:numId w:val="0"/>
        </w:numPr>
        <w:adjustRightInd w:val="0"/>
        <w:snapToGrid w:val="0"/>
        <w:spacing w:before="240" w:after="240" w:line="360" w:lineRule="auto"/>
        <w:jc w:val="center"/>
        <w:textAlignment w:val="baseline"/>
        <w:outlineLvl w:val="1"/>
        <w:rPr>
          <w:rFonts w:hint="eastAsia" w:ascii="宋体" w:hAnsi="宋体" w:eastAsia="宋体" w:cs="宋体"/>
          <w:b/>
          <w:color w:val="000000"/>
          <w:kern w:val="21"/>
          <w:sz w:val="30"/>
          <w:lang w:val="zh-CN" w:eastAsia="zh-CN" w:bidi="ar-SA"/>
        </w:rPr>
      </w:pPr>
    </w:p>
    <w:p w14:paraId="2A66BAA3">
      <w:pPr>
        <w:widowControl/>
        <w:numPr>
          <w:ilvl w:val="0"/>
          <w:numId w:val="0"/>
        </w:numPr>
        <w:adjustRightInd w:val="0"/>
        <w:snapToGrid w:val="0"/>
        <w:spacing w:before="240" w:after="240" w:line="360" w:lineRule="auto"/>
        <w:jc w:val="center"/>
        <w:textAlignment w:val="baseline"/>
        <w:outlineLvl w:val="1"/>
        <w:rPr>
          <w:rFonts w:hint="eastAsia" w:ascii="黑体" w:hAnsi="黑体" w:eastAsia="黑体" w:cs="Times New Roman"/>
          <w:b/>
          <w:color w:val="000000"/>
          <w:kern w:val="21"/>
          <w:sz w:val="30"/>
          <w:lang w:val="zh-CN" w:eastAsia="zh-CN" w:bidi="ar-SA"/>
        </w:rPr>
      </w:pPr>
      <w:r>
        <w:rPr>
          <w:rFonts w:hint="eastAsia" w:ascii="宋体" w:hAnsi="宋体" w:eastAsia="宋体" w:cs="宋体"/>
          <w:b/>
          <w:color w:val="000000"/>
          <w:kern w:val="21"/>
          <w:sz w:val="30"/>
          <w:lang w:val="zh-CN" w:eastAsia="zh-CN" w:bidi="ar-SA"/>
        </w:rPr>
        <w:t>第二节</w:t>
      </w:r>
      <w:r>
        <w:rPr>
          <w:rFonts w:hint="eastAsia" w:ascii="黑体" w:hAnsi="黑体" w:eastAsia="黑体" w:cs="Times New Roman"/>
          <w:b/>
          <w:color w:val="000000"/>
          <w:kern w:val="21"/>
          <w:sz w:val="30"/>
          <w:lang w:val="zh-CN" w:eastAsia="zh-CN" w:bidi="ar-SA"/>
        </w:rPr>
        <w:t xml:space="preserve">   </w:t>
      </w:r>
      <w:r>
        <w:rPr>
          <w:rFonts w:hint="eastAsia" w:ascii="宋体" w:hAnsi="宋体" w:eastAsia="宋体" w:cs="宋体"/>
          <w:b/>
          <w:color w:val="000000"/>
          <w:kern w:val="21"/>
          <w:sz w:val="30"/>
          <w:lang w:val="zh-CN" w:eastAsia="zh-CN" w:bidi="ar-SA"/>
        </w:rPr>
        <w:t>商务要求</w:t>
      </w:r>
      <w:bookmarkEnd w:id="3"/>
    </w:p>
    <w:p w14:paraId="2702F89D">
      <w:pPr>
        <w:widowControl/>
        <w:spacing w:line="360" w:lineRule="auto"/>
        <w:ind w:firstLine="602" w:firstLineChars="200"/>
        <w:jc w:val="left"/>
        <w:rPr>
          <w:rFonts w:ascii="Times New Roman" w:hAnsi="Times New Roman" w:cs="宋体"/>
          <w:kern w:val="0"/>
          <w:sz w:val="24"/>
          <w:szCs w:val="24"/>
        </w:rPr>
      </w:pPr>
      <w:r>
        <w:rPr>
          <w:rFonts w:ascii="宋体" w:hAnsi="宋体" w:cs="宋体"/>
          <w:b/>
          <w:bCs/>
          <w:spacing w:val="30"/>
          <w:kern w:val="0"/>
          <w:sz w:val="24"/>
          <w:szCs w:val="24"/>
        </w:rPr>
        <w:t>一、主要商务要求</w:t>
      </w:r>
    </w:p>
    <w:tbl>
      <w:tblPr>
        <w:tblStyle w:val="6"/>
        <w:tblW w:w="8502" w:type="dxa"/>
        <w:tblInd w:w="13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15" w:type="dxa"/>
          <w:left w:w="15" w:type="dxa"/>
          <w:bottom w:w="15" w:type="dxa"/>
          <w:right w:w="15" w:type="dxa"/>
        </w:tblCellMar>
      </w:tblPr>
      <w:tblGrid>
        <w:gridCol w:w="4270"/>
        <w:gridCol w:w="4232"/>
      </w:tblGrid>
      <w:tr w14:paraId="699F2E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1477" w:hRule="atLeast"/>
        </w:trPr>
        <w:tc>
          <w:tcPr>
            <w:tcW w:w="4270" w:type="dxa"/>
            <w:noWrap w:val="0"/>
            <w:tcMar>
              <w:top w:w="0" w:type="dxa"/>
              <w:left w:w="108" w:type="dxa"/>
              <w:bottom w:w="0" w:type="dxa"/>
              <w:right w:w="108" w:type="dxa"/>
            </w:tcMar>
            <w:vAlign w:val="center"/>
          </w:tcPr>
          <w:p w14:paraId="17F21CF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履行合同的时间、地点及方式</w:t>
            </w:r>
          </w:p>
        </w:tc>
        <w:tc>
          <w:tcPr>
            <w:tcW w:w="4232" w:type="dxa"/>
            <w:noWrap w:val="0"/>
            <w:tcMar>
              <w:top w:w="0" w:type="dxa"/>
              <w:left w:w="108" w:type="dxa"/>
              <w:bottom w:w="0" w:type="dxa"/>
              <w:right w:w="108" w:type="dxa"/>
            </w:tcMar>
            <w:vAlign w:val="center"/>
          </w:tcPr>
          <w:p w14:paraId="33FCD3DB">
            <w:pPr>
              <w:pStyle w:val="11"/>
              <w:spacing w:line="360" w:lineRule="auto"/>
              <w:rPr>
                <w:rFonts w:hint="eastAsia" w:ascii="宋体" w:hAnsi="宋体" w:eastAsia="宋体" w:cs="宋体"/>
                <w:sz w:val="24"/>
                <w:szCs w:val="24"/>
              </w:rPr>
            </w:pPr>
            <w:r>
              <w:rPr>
                <w:rFonts w:hint="eastAsia" w:ascii="宋体" w:hAnsi="宋体" w:eastAsia="宋体" w:cs="宋体"/>
                <w:sz w:val="24"/>
                <w:szCs w:val="24"/>
              </w:rPr>
              <w:t>合同时间：双方签订合同时约定；</w:t>
            </w:r>
          </w:p>
          <w:p w14:paraId="4AE29E5A">
            <w:pPr>
              <w:pStyle w:val="11"/>
              <w:spacing w:line="360" w:lineRule="auto"/>
              <w:rPr>
                <w:rFonts w:hint="eastAsia" w:ascii="宋体" w:hAnsi="宋体" w:eastAsia="宋体" w:cs="宋体"/>
                <w:sz w:val="24"/>
                <w:szCs w:val="24"/>
              </w:rPr>
            </w:pPr>
            <w:r>
              <w:rPr>
                <w:rFonts w:hint="eastAsia" w:ascii="宋体" w:hAnsi="宋体" w:eastAsia="宋体" w:cs="宋体"/>
                <w:sz w:val="24"/>
                <w:szCs w:val="24"/>
              </w:rPr>
              <w:t>服务地点：</w:t>
            </w:r>
            <w:r>
              <w:rPr>
                <w:rFonts w:hint="eastAsia" w:ascii="宋体" w:hAnsi="宋体" w:eastAsia="宋体" w:cs="宋体"/>
                <w:sz w:val="24"/>
                <w:szCs w:val="24"/>
                <w:lang w:val="en-US" w:eastAsia="zh-CN"/>
              </w:rPr>
              <w:t>衡阳县</w:t>
            </w:r>
            <w:r>
              <w:rPr>
                <w:rFonts w:hint="eastAsia" w:ascii="宋体" w:hAnsi="宋体" w:eastAsia="宋体" w:cs="宋体"/>
                <w:sz w:val="24"/>
                <w:szCs w:val="24"/>
              </w:rPr>
              <w:t>；</w:t>
            </w:r>
          </w:p>
          <w:p w14:paraId="755A95EB">
            <w:pPr>
              <w:widowControl/>
              <w:jc w:val="both"/>
              <w:rPr>
                <w:rFonts w:hint="eastAsia" w:ascii="宋体" w:hAnsi="宋体" w:eastAsia="宋体" w:cs="宋体"/>
                <w:kern w:val="0"/>
                <w:sz w:val="24"/>
                <w:szCs w:val="24"/>
              </w:rPr>
            </w:pPr>
            <w:r>
              <w:rPr>
                <w:rFonts w:hint="eastAsia" w:ascii="宋体" w:hAnsi="宋体" w:eastAsia="宋体" w:cs="宋体"/>
                <w:color w:val="000000"/>
                <w:sz w:val="24"/>
                <w:szCs w:val="24"/>
              </w:rPr>
              <w:t>服务方式：采购人指定方式。</w:t>
            </w:r>
          </w:p>
        </w:tc>
      </w:tr>
      <w:tr w14:paraId="01CBBA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721" w:hRule="atLeast"/>
        </w:trPr>
        <w:tc>
          <w:tcPr>
            <w:tcW w:w="4270" w:type="dxa"/>
            <w:noWrap w:val="0"/>
            <w:tcMar>
              <w:top w:w="0" w:type="dxa"/>
              <w:left w:w="108" w:type="dxa"/>
              <w:bottom w:w="0" w:type="dxa"/>
              <w:right w:w="108" w:type="dxa"/>
            </w:tcMar>
            <w:vAlign w:val="center"/>
          </w:tcPr>
          <w:p w14:paraId="2A03927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服务期限</w:t>
            </w:r>
          </w:p>
        </w:tc>
        <w:tc>
          <w:tcPr>
            <w:tcW w:w="4232" w:type="dxa"/>
            <w:noWrap w:val="0"/>
            <w:tcMar>
              <w:top w:w="0" w:type="dxa"/>
              <w:left w:w="108" w:type="dxa"/>
              <w:bottom w:w="0" w:type="dxa"/>
              <w:right w:w="108" w:type="dxa"/>
            </w:tcMar>
            <w:vAlign w:val="center"/>
          </w:tcPr>
          <w:p w14:paraId="2D19C019">
            <w:pPr>
              <w:widowControl/>
              <w:jc w:val="cente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2年</w:t>
            </w:r>
          </w:p>
        </w:tc>
      </w:tr>
      <w:tr w14:paraId="03B88B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1087" w:hRule="atLeast"/>
        </w:trPr>
        <w:tc>
          <w:tcPr>
            <w:tcW w:w="4270" w:type="dxa"/>
            <w:noWrap w:val="0"/>
            <w:tcMar>
              <w:top w:w="0" w:type="dxa"/>
              <w:left w:w="108" w:type="dxa"/>
              <w:bottom w:w="0" w:type="dxa"/>
              <w:right w:w="108" w:type="dxa"/>
            </w:tcMar>
            <w:vAlign w:val="center"/>
          </w:tcPr>
          <w:p w14:paraId="4BDCADD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响应时间</w:t>
            </w:r>
          </w:p>
        </w:tc>
        <w:tc>
          <w:tcPr>
            <w:tcW w:w="4232" w:type="dxa"/>
            <w:noWrap w:val="0"/>
            <w:tcMar>
              <w:top w:w="0" w:type="dxa"/>
              <w:left w:w="108" w:type="dxa"/>
              <w:bottom w:w="0" w:type="dxa"/>
              <w:right w:w="108" w:type="dxa"/>
            </w:tcMar>
            <w:vAlign w:val="center"/>
          </w:tcPr>
          <w:p w14:paraId="1BD2881D">
            <w:pPr>
              <w:widowControl/>
              <w:jc w:val="center"/>
              <w:rPr>
                <w:rFonts w:hint="default" w:ascii="宋体" w:hAnsi="宋体" w:eastAsia="宋体" w:cs="宋体"/>
                <w:kern w:val="0"/>
                <w:sz w:val="24"/>
                <w:szCs w:val="24"/>
                <w:highlight w:val="none"/>
                <w:lang w:val="en-US" w:eastAsia="zh-CN"/>
              </w:rPr>
            </w:pPr>
            <w:r>
              <w:rPr>
                <w:rFonts w:hint="eastAsia" w:ascii="宋体" w:hAnsi="宋体" w:cs="宋体"/>
                <w:color w:val="auto"/>
                <w:kern w:val="0"/>
                <w:sz w:val="24"/>
                <w:szCs w:val="24"/>
                <w:lang w:val="en-US" w:eastAsia="zh-CN"/>
              </w:rPr>
              <w:t>7</w:t>
            </w:r>
            <w:r>
              <w:rPr>
                <w:rFonts w:hint="default" w:ascii="Arial" w:hAnsi="Arial" w:cs="Arial"/>
                <w:color w:val="auto"/>
                <w:kern w:val="0"/>
                <w:sz w:val="24"/>
                <w:szCs w:val="24"/>
                <w:lang w:val="en-US" w:eastAsia="zh-CN"/>
              </w:rPr>
              <w:t>×</w:t>
            </w:r>
            <w:r>
              <w:rPr>
                <w:rFonts w:hint="eastAsia" w:ascii="宋体" w:hAnsi="宋体" w:cs="宋体"/>
                <w:color w:val="auto"/>
                <w:kern w:val="0"/>
                <w:sz w:val="24"/>
                <w:szCs w:val="24"/>
                <w:lang w:val="en-US" w:eastAsia="zh-CN"/>
              </w:rPr>
              <w:t>24小时</w:t>
            </w:r>
          </w:p>
        </w:tc>
      </w:tr>
      <w:tr w14:paraId="2F4843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1822" w:hRule="atLeast"/>
        </w:trPr>
        <w:tc>
          <w:tcPr>
            <w:tcW w:w="4270" w:type="dxa"/>
            <w:noWrap w:val="0"/>
            <w:tcMar>
              <w:top w:w="0" w:type="dxa"/>
              <w:left w:w="108" w:type="dxa"/>
              <w:bottom w:w="0" w:type="dxa"/>
              <w:right w:w="108" w:type="dxa"/>
            </w:tcMar>
            <w:vAlign w:val="center"/>
          </w:tcPr>
          <w:p w14:paraId="5F95238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合同价款支付方式和条件</w:t>
            </w:r>
          </w:p>
        </w:tc>
        <w:tc>
          <w:tcPr>
            <w:tcW w:w="4232" w:type="dxa"/>
            <w:noWrap w:val="0"/>
            <w:tcMar>
              <w:top w:w="0" w:type="dxa"/>
              <w:left w:w="108" w:type="dxa"/>
              <w:bottom w:w="0" w:type="dxa"/>
              <w:right w:w="108" w:type="dxa"/>
            </w:tcMar>
            <w:vAlign w:val="center"/>
          </w:tcPr>
          <w:p w14:paraId="498E64B1">
            <w:pPr>
              <w:widowControl/>
              <w:jc w:val="both"/>
              <w:rPr>
                <w:rFonts w:hint="eastAsia" w:ascii="宋体" w:hAnsi="宋体" w:eastAsia="宋体" w:cs="宋体"/>
                <w:kern w:val="0"/>
                <w:sz w:val="24"/>
                <w:szCs w:val="24"/>
              </w:rPr>
            </w:pPr>
            <w:r>
              <w:rPr>
                <w:rFonts w:hint="eastAsia" w:ascii="宋体" w:hAnsi="宋体" w:eastAsia="宋体" w:cs="宋体"/>
                <w:color w:val="auto"/>
                <w:sz w:val="24"/>
                <w:szCs w:val="24"/>
                <w:lang w:val="en-US" w:eastAsia="zh-CN"/>
              </w:rPr>
              <w:t>按月</w:t>
            </w:r>
            <w:r>
              <w:rPr>
                <w:rFonts w:hint="eastAsia" w:ascii="宋体" w:hAnsi="宋体" w:cs="宋体"/>
                <w:color w:val="auto"/>
                <w:sz w:val="24"/>
                <w:szCs w:val="24"/>
                <w:lang w:val="en-US" w:eastAsia="zh-CN"/>
              </w:rPr>
              <w:t>支付合同款</w:t>
            </w:r>
            <w:r>
              <w:rPr>
                <w:rFonts w:hint="eastAsia" w:ascii="宋体" w:hAnsi="宋体" w:eastAsia="宋体" w:cs="宋体"/>
                <w:color w:val="auto"/>
                <w:sz w:val="24"/>
                <w:szCs w:val="24"/>
                <w:lang w:val="en-US" w:eastAsia="zh-CN"/>
              </w:rPr>
              <w:t>（按实际服务人数结算）</w:t>
            </w:r>
            <w:r>
              <w:rPr>
                <w:rFonts w:hint="eastAsia" w:ascii="宋体" w:hAnsi="宋体" w:cs="宋体"/>
                <w:color w:val="auto"/>
                <w:sz w:val="24"/>
                <w:szCs w:val="24"/>
                <w:lang w:val="en-US" w:eastAsia="zh-CN"/>
              </w:rPr>
              <w:t>。采购人在每月5号前收到经双方确认的上月服务考核报告及发票后</w:t>
            </w:r>
            <w:r>
              <w:rPr>
                <w:rFonts w:hint="eastAsia" w:ascii="宋体" w:hAnsi="宋体" w:eastAsia="宋体" w:cs="宋体"/>
                <w:color w:val="auto"/>
                <w:sz w:val="24"/>
                <w:szCs w:val="24"/>
                <w:lang w:val="en-US" w:eastAsia="zh-CN"/>
              </w:rPr>
              <w:t>支付上月合同款，以此类推。</w:t>
            </w:r>
          </w:p>
        </w:tc>
      </w:tr>
      <w:tr w14:paraId="6A8374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680" w:hRule="atLeast"/>
        </w:trPr>
        <w:tc>
          <w:tcPr>
            <w:tcW w:w="4270" w:type="dxa"/>
            <w:noWrap w:val="0"/>
            <w:tcMar>
              <w:top w:w="0" w:type="dxa"/>
              <w:left w:w="108" w:type="dxa"/>
              <w:bottom w:w="0" w:type="dxa"/>
              <w:right w:w="108" w:type="dxa"/>
            </w:tcMar>
            <w:vAlign w:val="center"/>
          </w:tcPr>
          <w:p w14:paraId="2A6327C9">
            <w:pPr>
              <w:widowControl/>
              <w:spacing w:before="210" w:after="210" w:line="360" w:lineRule="auto"/>
              <w:jc w:val="center"/>
              <w:rPr>
                <w:rFonts w:hint="eastAsia" w:ascii="宋体" w:hAnsi="宋体" w:eastAsia="宋体" w:cs="宋体"/>
                <w:spacing w:val="30"/>
                <w:kern w:val="0"/>
                <w:sz w:val="24"/>
                <w:szCs w:val="24"/>
                <w:lang w:val="en-US" w:eastAsia="zh-CN" w:bidi="ar-SA"/>
              </w:rPr>
            </w:pPr>
            <w:r>
              <w:rPr>
                <w:rFonts w:hint="eastAsia" w:ascii="宋体" w:hAnsi="宋体" w:eastAsia="宋体" w:cs="宋体"/>
                <w:spacing w:val="30"/>
                <w:kern w:val="0"/>
                <w:sz w:val="24"/>
                <w:szCs w:val="24"/>
                <w:lang w:val="en-US" w:eastAsia="zh-CN" w:bidi="ar-SA"/>
              </w:rPr>
              <w:t>解决争议的方式</w:t>
            </w:r>
          </w:p>
        </w:tc>
        <w:tc>
          <w:tcPr>
            <w:tcW w:w="4232" w:type="dxa"/>
            <w:noWrap w:val="0"/>
            <w:tcMar>
              <w:top w:w="0" w:type="dxa"/>
              <w:left w:w="108" w:type="dxa"/>
              <w:bottom w:w="0" w:type="dxa"/>
              <w:right w:w="108" w:type="dxa"/>
            </w:tcMar>
            <w:vAlign w:val="center"/>
          </w:tcPr>
          <w:p w14:paraId="5BF797DA">
            <w:pPr>
              <w:widowControl/>
              <w:spacing w:before="210" w:after="210" w:line="360" w:lineRule="auto"/>
              <w:jc w:val="left"/>
              <w:rPr>
                <w:rFonts w:hint="eastAsia" w:ascii="宋体" w:hAnsi="宋体" w:eastAsia="宋体" w:cs="宋体"/>
                <w:spacing w:val="30"/>
                <w:kern w:val="0"/>
                <w:sz w:val="24"/>
                <w:szCs w:val="24"/>
                <w:lang w:val="en-US" w:eastAsia="zh-CN" w:bidi="ar-SA"/>
              </w:rPr>
            </w:pPr>
            <w:r>
              <w:rPr>
                <w:rFonts w:hint="eastAsia" w:ascii="宋体" w:hAnsi="宋体" w:eastAsia="宋体" w:cs="宋体"/>
                <w:bCs/>
                <w:kern w:val="0"/>
                <w:sz w:val="24"/>
                <w:szCs w:val="24"/>
                <w:lang w:val="en-US" w:eastAsia="zh-CN" w:bidi="ar-SA"/>
              </w:rPr>
              <w:t>□</w:t>
            </w:r>
            <w:r>
              <w:rPr>
                <w:rFonts w:hint="eastAsia" w:ascii="宋体" w:hAnsi="宋体" w:eastAsia="宋体" w:cs="宋体"/>
                <w:kern w:val="2"/>
                <w:sz w:val="24"/>
                <w:szCs w:val="24"/>
                <w:lang w:val="en-US" w:eastAsia="zh-CN" w:bidi="ar-SA"/>
              </w:rPr>
              <w:t xml:space="preserve">仲裁  </w:t>
            </w:r>
            <w:r>
              <w:rPr>
                <w:rFonts w:hint="eastAsia" w:ascii="宋体" w:hAnsi="宋体" w:eastAsia="宋体" w:cs="宋体"/>
                <w:bCs/>
                <w:kern w:val="0"/>
                <w:sz w:val="24"/>
                <w:szCs w:val="24"/>
                <w:lang w:val="en-US" w:eastAsia="zh-CN" w:bidi="ar-SA"/>
              </w:rPr>
              <w:t>☑</w:t>
            </w:r>
            <w:r>
              <w:rPr>
                <w:rFonts w:hint="eastAsia" w:ascii="宋体" w:hAnsi="宋体" w:eastAsia="宋体" w:cs="宋体"/>
                <w:kern w:val="2"/>
                <w:sz w:val="24"/>
                <w:szCs w:val="24"/>
                <w:lang w:val="en-US" w:eastAsia="zh-CN" w:bidi="ar-SA"/>
              </w:rPr>
              <w:t>诉讼</w:t>
            </w:r>
          </w:p>
        </w:tc>
      </w:tr>
      <w:bookmarkEnd w:id="1"/>
    </w:tbl>
    <w:p w14:paraId="2968BB1D">
      <w:pPr>
        <w:widowControl/>
        <w:spacing w:line="360" w:lineRule="auto"/>
        <w:jc w:val="left"/>
        <w:rPr>
          <w:rFonts w:ascii="宋体" w:hAnsi="宋体" w:eastAsia="宋体" w:cs="宋体"/>
          <w:spacing w:val="30"/>
          <w:kern w:val="0"/>
          <w:sz w:val="24"/>
          <w:szCs w:val="24"/>
          <w:lang w:val="en-US" w:eastAsia="zh-CN" w:bidi="ar-SA"/>
        </w:rPr>
      </w:pPr>
    </w:p>
    <w:p w14:paraId="5109CE74">
      <w:pPr>
        <w:rPr>
          <w:rFonts w:hint="eastAsia" w:eastAsia="宋体"/>
          <w:sz w:val="20"/>
          <w:highlight w:val="white"/>
          <w:lang w:val="en-US" w:eastAsia="zh-CN"/>
        </w:rPr>
      </w:pPr>
      <w:r>
        <w:rPr>
          <w:rFonts w:hint="eastAsia"/>
          <w:sz w:val="20"/>
          <w:highlight w:val="white"/>
        </w:rPr>
        <w:t xml:space="preserve"> </w:t>
      </w:r>
      <w:bookmarkEnd w:id="2"/>
      <w:r>
        <w:rPr>
          <w:rFonts w:hint="eastAsia" w:ascii="宋体" w:hAnsi="宋体" w:eastAsia="宋体" w:cs="宋体"/>
          <w:kern w:val="0"/>
          <w:sz w:val="24"/>
          <w:szCs w:val="24"/>
          <w:lang w:val="en-US" w:eastAsia="zh-CN"/>
        </w:rPr>
        <w:t>备注：请投标供应商提供承诺函并加盖投标供应商公章，格式自拟。</w:t>
      </w:r>
    </w:p>
    <w:p w14:paraId="447DC446">
      <w:pPr>
        <w:rPr>
          <w:rFonts w:hint="eastAsia"/>
          <w:color w:val="000080"/>
          <w:highlight w:val="white"/>
        </w:rPr>
      </w:pPr>
      <w:r>
        <w:rPr>
          <w:rFonts w:hint="eastAsia"/>
          <w:color w:val="000080"/>
          <w:highlight w:val="white"/>
        </w:rPr>
        <w:t xml:space="preserve"> </w:t>
      </w:r>
    </w:p>
    <w:p w14:paraId="399E433D">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8B20C7"/>
    <w:multiLevelType w:val="multilevel"/>
    <w:tmpl w:val="7D8B20C7"/>
    <w:lvl w:ilvl="0" w:tentative="0">
      <w:start w:val="1"/>
      <w:numFmt w:val="chineseCountingThousand"/>
      <w:pStyle w:val="2"/>
      <w:suff w:val="space"/>
      <w:lvlText w:val="第%1章"/>
      <w:lvlJc w:val="center"/>
      <w:pPr>
        <w:ind w:left="2127" w:firstLine="0"/>
      </w:pPr>
      <w:rPr>
        <w:rFonts w:hint="eastAsia" w:ascii="黑体" w:eastAsia="黑体"/>
        <w:b/>
        <w:i w:val="0"/>
        <w:sz w:val="44"/>
        <w:szCs w:val="44"/>
      </w:rPr>
    </w:lvl>
    <w:lvl w:ilvl="1" w:tentative="0">
      <w:start w:val="1"/>
      <w:numFmt w:val="chineseCountingThousand"/>
      <w:pStyle w:val="3"/>
      <w:suff w:val="space"/>
      <w:lvlText w:val="%2."/>
      <w:lvlJc w:val="left"/>
      <w:pPr>
        <w:ind w:left="5529" w:firstLine="0"/>
      </w:pPr>
      <w:rPr>
        <w:rFonts w:hint="default" w:ascii="Arial" w:hAnsi="Arial" w:eastAsia="黑体"/>
        <w:b/>
        <w:i w:val="0"/>
        <w:sz w:val="30"/>
        <w:szCs w:val="28"/>
      </w:rPr>
    </w:lvl>
    <w:lvl w:ilvl="2" w:tentative="0">
      <w:start w:val="1"/>
      <w:numFmt w:val="decimal"/>
      <w:isLgl/>
      <w:suff w:val="space"/>
      <w:lvlText w:val="%2.%3"/>
      <w:lvlJc w:val="left"/>
      <w:pPr>
        <w:ind w:left="426" w:firstLine="0"/>
      </w:pPr>
      <w:rPr>
        <w:rFonts w:hint="default" w:ascii="宋体" w:hAnsi="宋体" w:eastAsia="宋体"/>
        <w:b w:val="0"/>
        <w:i w:val="0"/>
        <w:color w:val="auto"/>
        <w:sz w:val="21"/>
        <w:szCs w:val="21"/>
      </w:rPr>
    </w:lvl>
    <w:lvl w:ilvl="3" w:tentative="0">
      <w:start w:val="1"/>
      <w:numFmt w:val="decimal"/>
      <w:isLgl/>
      <w:suff w:val="space"/>
      <w:lvlText w:val="%2.%3.%4"/>
      <w:lvlJc w:val="left"/>
      <w:pPr>
        <w:ind w:left="284" w:firstLine="0"/>
      </w:pPr>
      <w:rPr>
        <w:rFonts w:hint="default" w:ascii="宋体" w:hAnsi="宋体" w:eastAsia="宋体"/>
        <w:b w:val="0"/>
        <w:i w:val="0"/>
        <w:color w:val="auto"/>
        <w:sz w:val="21"/>
        <w:szCs w:val="21"/>
      </w:rPr>
    </w:lvl>
    <w:lvl w:ilvl="4" w:tentative="0">
      <w:start w:val="1"/>
      <w:numFmt w:val="japaneseCounting"/>
      <w:lvlText w:val="第%5章"/>
      <w:lvlJc w:val="left"/>
      <w:pPr>
        <w:tabs>
          <w:tab w:val="left" w:pos="0"/>
        </w:tabs>
        <w:ind w:left="403" w:firstLine="448"/>
      </w:pPr>
      <w:rPr>
        <w:rFonts w:ascii="新宋体" w:hAnsi="新宋体" w:eastAsia="新宋体" w:cs="Times New Roman"/>
        <w:b w:val="0"/>
        <w:i w:val="0"/>
        <w:sz w:val="21"/>
        <w:szCs w:val="21"/>
      </w:rPr>
    </w:lvl>
    <w:lvl w:ilvl="5" w:tentative="0">
      <w:start w:val="1"/>
      <w:numFmt w:val="decimal"/>
      <w:lvlText w:val="%1.%2.%3.%4.%5.%6"/>
      <w:lvlJc w:val="left"/>
      <w:pPr>
        <w:tabs>
          <w:tab w:val="left" w:pos="0"/>
        </w:tabs>
        <w:ind w:left="0" w:firstLine="0"/>
      </w:pPr>
      <w:rPr>
        <w:rFonts w:hint="eastAsia" w:ascii="黑体" w:eastAsia="黑体"/>
        <w:b w:val="0"/>
        <w:i w:val="0"/>
        <w:sz w:val="24"/>
      </w:rPr>
    </w:lvl>
    <w:lvl w:ilvl="6" w:tentative="0">
      <w:start w:val="1"/>
      <w:numFmt w:val="decimal"/>
      <w:lvlText w:val="    （%7）"/>
      <w:lvlJc w:val="left"/>
      <w:pPr>
        <w:tabs>
          <w:tab w:val="left" w:pos="0"/>
        </w:tabs>
        <w:ind w:left="1196" w:hanging="1196"/>
      </w:pPr>
      <w:rPr>
        <w:rFonts w:hint="eastAsia" w:ascii="黑体" w:eastAsia="黑体"/>
        <w:b w:val="0"/>
        <w:i w:val="0"/>
        <w:sz w:val="24"/>
      </w:rPr>
    </w:lvl>
    <w:lvl w:ilvl="7" w:tentative="0">
      <w:start w:val="1"/>
      <w:numFmt w:val="lowerLetter"/>
      <w:lvlText w:val="（%8）"/>
      <w:lvlJc w:val="left"/>
      <w:pPr>
        <w:tabs>
          <w:tab w:val="left" w:pos="0"/>
        </w:tabs>
        <w:ind w:left="1933" w:hanging="737"/>
      </w:pPr>
      <w:rPr>
        <w:rFonts w:hint="eastAsia" w:ascii="黑体" w:eastAsia="黑体"/>
        <w:b w:val="0"/>
        <w:i w:val="0"/>
        <w:sz w:val="24"/>
      </w:rPr>
    </w:lvl>
    <w:lvl w:ilvl="8" w:tentative="0">
      <w:start w:val="1"/>
      <w:numFmt w:val="lowerRoman"/>
      <w:lvlText w:val="（%9）"/>
      <w:lvlJc w:val="left"/>
      <w:pPr>
        <w:tabs>
          <w:tab w:val="left" w:pos="0"/>
        </w:tabs>
        <w:ind w:left="2670" w:hanging="737"/>
      </w:pPr>
      <w:rPr>
        <w:rFonts w:hint="eastAsia" w:ascii="黑体" w:eastAsia="黑体"/>
        <w:b w:val="0"/>
        <w:i w:val="0"/>
        <w:sz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7F1111"/>
    <w:rsid w:val="00C53D51"/>
    <w:rsid w:val="00D27301"/>
    <w:rsid w:val="03FB660C"/>
    <w:rsid w:val="10F874FF"/>
    <w:rsid w:val="113C1EBC"/>
    <w:rsid w:val="170F0E0A"/>
    <w:rsid w:val="197F1111"/>
    <w:rsid w:val="1CC028E9"/>
    <w:rsid w:val="32867865"/>
    <w:rsid w:val="42C84132"/>
    <w:rsid w:val="468C6EF4"/>
    <w:rsid w:val="4DBE0BA4"/>
    <w:rsid w:val="5A35351C"/>
    <w:rsid w:val="6D91263F"/>
    <w:rsid w:val="6E3E7490"/>
    <w:rsid w:val="76EA0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jc w:val="both"/>
    </w:pPr>
    <w:rPr>
      <w:rFonts w:ascii="Times New Roman" w:hAnsi="Times New Roman" w:eastAsia="宋体" w:cs="Times New Roman"/>
      <w:kern w:val="21"/>
      <w:lang w:val="en-US" w:eastAsia="zh-CN" w:bidi="ar-SA"/>
    </w:rPr>
  </w:style>
  <w:style w:type="paragraph" w:styleId="2">
    <w:name w:val="heading 1"/>
    <w:next w:val="1"/>
    <w:qFormat/>
    <w:uiPriority w:val="0"/>
    <w:pPr>
      <w:keepNext/>
      <w:keepLines/>
      <w:widowControl w:val="0"/>
      <w:numPr>
        <w:ilvl w:val="0"/>
        <w:numId w:val="1"/>
      </w:numPr>
      <w:adjustRightInd w:val="0"/>
      <w:spacing w:before="340" w:after="330" w:line="578" w:lineRule="auto"/>
      <w:jc w:val="center"/>
      <w:outlineLvl w:val="0"/>
    </w:pPr>
    <w:rPr>
      <w:rFonts w:ascii="Times New Roman" w:hAnsi="Times New Roman" w:eastAsia="宋体" w:cs="Times New Roman"/>
      <w:b/>
      <w:bCs/>
      <w:kern w:val="44"/>
      <w:sz w:val="44"/>
      <w:szCs w:val="44"/>
      <w:lang w:val="zh-CN" w:eastAsia="zh-CN" w:bidi="ar-SA"/>
    </w:rPr>
  </w:style>
  <w:style w:type="paragraph" w:styleId="3">
    <w:name w:val="heading 2"/>
    <w:next w:val="1"/>
    <w:qFormat/>
    <w:uiPriority w:val="0"/>
    <w:pPr>
      <w:widowControl/>
      <w:numPr>
        <w:ilvl w:val="1"/>
        <w:numId w:val="1"/>
      </w:numPr>
      <w:adjustRightInd w:val="0"/>
      <w:snapToGrid w:val="0"/>
      <w:spacing w:before="240" w:after="240" w:line="360" w:lineRule="auto"/>
      <w:jc w:val="center"/>
      <w:textAlignment w:val="baseline"/>
      <w:outlineLvl w:val="1"/>
    </w:pPr>
    <w:rPr>
      <w:rFonts w:ascii="黑体" w:hAnsi="黑体" w:eastAsia="黑体" w:cs="Times New Roman"/>
      <w:b/>
      <w:color w:val="000000"/>
      <w:kern w:val="21"/>
      <w:sz w:val="30"/>
      <w:lang w:val="zh-CN"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annotation text"/>
    <w:qFormat/>
    <w:uiPriority w:val="99"/>
    <w:pPr>
      <w:widowControl w:val="0"/>
      <w:adjustRightInd w:val="0"/>
      <w:spacing w:line="360" w:lineRule="atLeast"/>
      <w:jc w:val="left"/>
      <w:textAlignment w:val="baseline"/>
    </w:pPr>
    <w:rPr>
      <w:rFonts w:ascii="Times New Roman" w:hAnsi="Times New Roman" w:eastAsia="宋体" w:cs="Times New Roman"/>
      <w:kern w:val="21"/>
      <w:sz w:val="24"/>
      <w:lang w:val="en-US" w:eastAsia="zh-CN" w:bidi="ar-SA"/>
    </w:rPr>
  </w:style>
  <w:style w:type="paragraph" w:styleId="5">
    <w:name w:val="Body Text"/>
    <w:qFormat/>
    <w:uiPriority w:val="0"/>
    <w:pPr>
      <w:widowControl w:val="0"/>
      <w:adjustRightInd w:val="0"/>
      <w:spacing w:after="120"/>
      <w:jc w:val="both"/>
    </w:pPr>
    <w:rPr>
      <w:rFonts w:ascii="Times New Roman" w:hAnsi="Times New Roman" w:eastAsia="宋体" w:cs="Times New Roman"/>
      <w:kern w:val="2"/>
      <w:sz w:val="21"/>
      <w:szCs w:val="24"/>
      <w:lang w:val="en-US" w:eastAsia="zh-CN" w:bidi="ar-SA"/>
    </w:rPr>
  </w:style>
  <w:style w:type="table" w:styleId="7">
    <w:name w:val="Table Grid"/>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unhideWhenUsed/>
    <w:qFormat/>
    <w:uiPriority w:val="0"/>
    <w:tblPr>
      <w:tblCellMar>
        <w:top w:w="0" w:type="dxa"/>
        <w:left w:w="0" w:type="dxa"/>
        <w:bottom w:w="0" w:type="dxa"/>
        <w:right w:w="0" w:type="dxa"/>
      </w:tblCellMar>
    </w:tblPr>
  </w:style>
  <w:style w:type="paragraph" w:customStyle="1" w:styleId="10">
    <w:name w:val="Table Text"/>
    <w:semiHidden/>
    <w:qFormat/>
    <w:uiPriority w:val="0"/>
    <w:pPr>
      <w:widowControl w:val="0"/>
      <w:adjustRightInd w:val="0"/>
      <w:jc w:val="both"/>
    </w:pPr>
    <w:rPr>
      <w:rFonts w:ascii="宋体" w:hAnsi="宋体" w:eastAsia="宋体" w:cs="宋体"/>
      <w:kern w:val="21"/>
      <w:sz w:val="22"/>
      <w:szCs w:val="22"/>
      <w:lang w:val="en-US" w:eastAsia="en-US" w:bidi="ar-SA"/>
    </w:rPr>
  </w:style>
  <w:style w:type="paragraph" w:customStyle="1" w:styleId="11">
    <w:name w:val="正文_21_0"/>
    <w:next w:val="1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
    <w:name w:val="正文首行缩进 2_0"/>
    <w:next w:val="13"/>
    <w:qFormat/>
    <w:uiPriority w:val="99"/>
    <w:pPr>
      <w:widowControl w:val="0"/>
      <w:spacing w:after="120"/>
      <w:ind w:left="420" w:leftChars="200" w:firstLine="420" w:firstLineChars="200"/>
      <w:jc w:val="both"/>
    </w:pPr>
    <w:rPr>
      <w:rFonts w:ascii="Calibri" w:hAnsi="Calibri" w:eastAsia="宋体" w:cs="Times New Roman"/>
      <w:kern w:val="2"/>
      <w:sz w:val="21"/>
      <w:szCs w:val="21"/>
      <w:lang w:val="en-US" w:eastAsia="zh-CN" w:bidi="ar-SA"/>
    </w:rPr>
  </w:style>
  <w:style w:type="paragraph" w:customStyle="1" w:styleId="13">
    <w:name w:val="正文缩进_0"/>
    <w:qFormat/>
    <w:uiPriority w:val="0"/>
    <w:pPr>
      <w:widowControl/>
      <w:ind w:firstLine="420"/>
      <w:jc w:val="left"/>
    </w:pPr>
    <w:rPr>
      <w:rFonts w:ascii="Calibri" w:hAnsi="Calibri" w:eastAsia="宋体" w:cs="Times New Roman"/>
      <w:kern w:val="0"/>
      <w:sz w:val="20"/>
      <w:szCs w:val="20"/>
      <w:lang w:val="en-US" w:eastAsia="zh-CN" w:bidi="ar-SA"/>
    </w:rPr>
  </w:style>
  <w:style w:type="paragraph" w:customStyle="1" w:styleId="14">
    <w:name w:val="正文文本缩进_0"/>
    <w:next w:val="15"/>
    <w:qFormat/>
    <w:uiPriority w:val="0"/>
    <w:pPr>
      <w:widowControl w:val="0"/>
      <w:spacing w:after="120"/>
      <w:ind w:left="420" w:leftChars="200"/>
      <w:jc w:val="both"/>
    </w:pPr>
    <w:rPr>
      <w:rFonts w:ascii="Calibri" w:hAnsi="Calibri" w:eastAsia="宋体" w:cs="Times New Roman"/>
      <w:kern w:val="2"/>
      <w:sz w:val="21"/>
      <w:szCs w:val="22"/>
      <w:lang w:val="en-US" w:eastAsia="zh-CN" w:bidi="ar-SA"/>
    </w:rPr>
  </w:style>
  <w:style w:type="paragraph" w:customStyle="1" w:styleId="15">
    <w:name w:val="寄信人地址_0"/>
    <w:qFormat/>
    <w:uiPriority w:val="0"/>
    <w:pPr>
      <w:widowControl w:val="0"/>
      <w:snapToGrid w:val="0"/>
      <w:jc w:val="both"/>
    </w:pPr>
    <w:rPr>
      <w:rFonts w:ascii="Arial" w:hAnsi="Arial" w:eastAsia="宋体" w:cs="Arial"/>
      <w:kern w:val="2"/>
      <w:sz w:val="21"/>
      <w:szCs w:val="22"/>
      <w:lang w:val="en-US" w:eastAsia="zh-CN" w:bidi="ar-SA"/>
    </w:rPr>
  </w:style>
  <w:style w:type="paragraph" w:customStyle="1" w:styleId="16">
    <w:name w:val="正文_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
    <w:name w:val="正文_21"/>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5842</Words>
  <Characters>6037</Characters>
  <Lines>0</Lines>
  <Paragraphs>0</Paragraphs>
  <TotalTime>0</TotalTime>
  <ScaleCrop>false</ScaleCrop>
  <LinksUpToDate>false</LinksUpToDate>
  <CharactersWithSpaces>6124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2025-11-24T03:36:00Z</dcterms:created>
  <dc:creator>Administrator</dc:creator>
  <cp:lastModifiedBy>Administrator</cp:lastModifiedBy>
  <dcterms:modified xsi:type="dcterms:W3CDTF">2025-12-19T09:30:51Z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358868C6B19C4A0F9A4FFB86CDD32CF6_11</vt:lpwstr>
  </property>
  <property fmtid="{D5CDD505-2E9C-101B-9397-08002B2CF9AE}" pid="4" name="KSOTemplateDocerSaveRecord">
    <vt:lpwstr>eyJoZGlkIjoiN2Q2OWI3ZWE1N2FjM2I1NWVmZGMxOTM1NGFlODY1MmYiLCJ1c2VySWQiOiIxMjk3MzA4NTk5In0=</vt:lpwstr>
  </property>
</Properties>
</file>